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5.png" ContentType="image/png"/>
  <Override PartName="/word/media/rId65.png" ContentType="image/png"/>
  <Override PartName="/word/media/rId68.png" ContentType="image/png"/>
  <Override PartName="/word/media/rId71.png" ContentType="image/png"/>
  <Override PartName="/word/media/rId74.png" ContentType="image/png"/>
  <Override PartName="/word/media/rId51.png" ContentType="image/png"/>
  <Override PartName="/word/media/rId5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Exploring Descending Neurons within the Brain</w:t>
      </w:r>
    </w:p>
    <w:p>
      <w:pPr>
        <w:pStyle w:val="Author"/>
      </w:pPr>
      <w:r>
        <w:t xml:space="preserve">Matthew Q. Clark</w:t>
      </w:r>
    </w:p>
    <w:bookmarkStart w:id="42" w:name="goal"/>
    <w:p>
      <w:pPr>
        <w:pStyle w:val="Heading2"/>
      </w:pPr>
      <w:r>
        <w:t xml:space="preserve">Goal</w:t>
      </w:r>
    </w:p>
    <w:p>
      <w:pPr>
        <w:pStyle w:val="FirstParagraph"/>
      </w:pPr>
      <w:r>
        <w:t xml:space="preserve">The goal of this lab is to understand how neural lineages help to build functional circuitry. Though the function of some of these neurons isn’t completely understood, having a connectivity map can help us generate hypotheses about circuit function and also learn about the developmental origins of these circuits.</w:t>
      </w:r>
    </w:p>
    <w:p>
      <w:pPr>
        <w:pStyle w:val="BodyText"/>
      </w:pPr>
      <w:hyperlink r:id="rId20">
        <w:r>
          <w:rPr>
            <w:rStyle w:val="Hyperlink"/>
            <w:b/>
            <w:bCs/>
          </w:rPr>
          <w:t xml:space="preserve">CATMAID</w:t>
        </w:r>
      </w:hyperlink>
      <w:r>
        <w:t xml:space="preserve"> </w:t>
      </w:r>
      <w:r>
        <w:t xml:space="preserve">(Instructions for Tracing Neurons)</w:t>
      </w:r>
    </w:p>
    <w:p>
      <w:pPr>
        <w:pStyle w:val="BodyText"/>
      </w:pPr>
      <w:r>
        <w:t xml:space="preserve">With a stable internet connection open</w:t>
      </w:r>
      <w:r>
        <w:t xml:space="preserve"> </w:t>
      </w:r>
      <w:hyperlink r:id="rId21">
        <w:r>
          <w:rPr>
            <w:rStyle w:val="Hyperlink"/>
          </w:rPr>
          <w:t xml:space="preserve">CATMAID</w:t>
        </w:r>
      </w:hyperlink>
      <w:r>
        <w:t xml:space="preserve"> </w:t>
      </w:r>
      <w:r>
        <w:t xml:space="preserve">to access the L1 brain.</w:t>
      </w:r>
    </w:p>
    <w:p>
      <w:pPr>
        <w:pStyle w:val="BodyText"/>
      </w:pPr>
      <w:r>
        <w:t xml:space="preserve">Schneider-Mizell et al. (2016)</w:t>
      </w:r>
      <w:r>
        <w:t xml:space="preserve"> </w:t>
      </w:r>
      <w:r>
        <w:t xml:space="preserve">is an early paper that described the utility of platform</w:t>
      </w:r>
    </w:p>
    <w:p>
      <w:pPr>
        <w:pStyle w:val="BodyText"/>
      </w:pPr>
      <w:r>
        <w:t xml:space="preserve">For how-to movies see</w:t>
      </w:r>
      <w:r>
        <w:t xml:space="preserve"> </w:t>
      </w:r>
      <w:hyperlink r:id="rId22">
        <w:r>
          <w:rPr>
            <w:rStyle w:val="Hyperlink"/>
          </w:rPr>
          <w:t xml:space="preserve">here</w:t>
        </w:r>
      </w:hyperlink>
    </w:p>
    <w:bookmarkStart w:id="39" w:name="fig-catmaid-howto"/>
    <w:tbl>
      <w:tblPr>
        <w:tblStyle w:val="Table"/>
        <w:tblW w:type="pct" w:w="4900"/>
        <w:tblLayout w:type="fixed"/>
        <w:tblLook w:firstRow="0" w:lastRow="0" w:firstColumn="0" w:lastColumn="0" w:noHBand="0" w:noVBand="0" w:val="0000"/>
      </w:tblPr>
      <w:tblGrid>
        <w:gridCol w:w="2587"/>
        <w:gridCol w:w="2587"/>
        <w:gridCol w:w="2587"/>
      </w:tblGrid>
      <w:tr>
        <w:tc>
          <w:tcPr/>
          <w:tbl>
            <w:tblPr>
              <w:tblStyle w:val="Table"/>
              <w:tblW w:type="pct" w:w="4900"/>
              <w:tblLayout w:type="fixed"/>
              <w:tblLook w:firstRow="0" w:lastRow="0" w:firstColumn="0" w:lastColumn="0" w:noHBand="0" w:noVBand="0" w:val="0000"/>
            </w:tblPr>
            <w:tblGrid>
              <w:gridCol w:w="7761"/>
            </w:tblGrid>
            <w:tr>
              <w:tc>
                <w:tcPr/>
                <w:bookmarkStart w:id="24" w:name="fig-catmaid-a"/>
                <w:p>
                  <w:pPr>
                    <w:pStyle w:val="Compact"/>
                    <w:jc w:val="center"/>
                    <w:jc w:val="left"/>
                  </w:pPr>
                  <w:hyperlink r:id="rId23">
                    <w:r>
                      <w:rPr>
                        <w:rStyle w:val="Hyperlink"/>
                      </w:rPr>
                      <w:t xml:space="preserve">assets/catmaid/Add Neurons from your Lineage to the Selection Table.mp4</w:t>
                    </w:r>
                  </w:hyperlink>
                </w:p>
                <w:p>
                  <w:pPr>
                    <w:jc w:val="center"/>
                    <w:jc w:val="left"/>
                  </w:pPr>
                  <w:pPr>
                    <w:jc w:val="left"/>
                    <w:spacing w:before="200"/>
                    <w:pStyle w:val="ImageCaption"/>
                  </w:pPr>
                  <w:r>
                    <w:t xml:space="preserve">(a) Add Neurons from your Lineage to the Selection Table</w:t>
                  </w:r>
                </w:p>
                <w:bookmarkEnd w:id="24"/>
              </w:tc>
            </w:tr>
          </w:tbl>
          <w:p/>
        </w:tc>
        <w:tc>
          <w:tcPr/>
          <w:p>
            <w:pPr>
              <w:jc w:val="left"/>
            </w:pPr>
            <w:r>
              <w:t xml:space="preserve"> </w:t>
            </w:r>
          </w:p>
        </w:tc>
        <w:tc>
          <w:tcPr/>
          <w:tbl>
            <w:tblPr>
              <w:tblStyle w:val="Table"/>
              <w:tblW w:type="pct" w:w="4900"/>
              <w:tblLayout w:type="fixed"/>
              <w:tblLook w:firstRow="0" w:lastRow="0" w:firstColumn="0" w:lastColumn="0" w:noHBand="0" w:noVBand="0" w:val="0000"/>
            </w:tblPr>
            <w:tblGrid>
              <w:gridCol w:w="7761"/>
            </w:tblGrid>
            <w:tr>
              <w:tc>
                <w:tcPr/>
                <w:bookmarkStart w:id="26" w:name="fig-catmaid-b"/>
                <w:p>
                  <w:pPr>
                    <w:pStyle w:val="Compact"/>
                    <w:jc w:val="center"/>
                    <w:jc w:val="left"/>
                  </w:pPr>
                  <w:hyperlink r:id="rId25">
                    <w:r>
                      <w:rPr>
                        <w:rStyle w:val="Hyperlink"/>
                      </w:rPr>
                      <w:t xml:space="preserve">assets/catmaid/Display Network of Connectivity.mp4</w:t>
                    </w:r>
                  </w:hyperlink>
                </w:p>
                <w:p>
                  <w:pPr>
                    <w:jc w:val="center"/>
                    <w:jc w:val="left"/>
                  </w:pPr>
                  <w:pPr>
                    <w:jc w:val="left"/>
                    <w:spacing w:before="200"/>
                    <w:pStyle w:val="ImageCaption"/>
                  </w:pPr>
                  <w:r>
                    <w:t xml:space="preserve">(b) Display Network of Connectivity</w:t>
                  </w:r>
                </w:p>
                <w:bookmarkEnd w:id="26"/>
              </w:tc>
            </w:tr>
          </w:tbl>
          <w:p/>
        </w:tc>
      </w:tr>
    </w:tbl>
    <w:p>
      <w:pPr>
        <w:framePr w:w="0" w:h="0" w:vAnchor="margin" w:hAnchor="margin" w:xAlign="right" w:yAlign="top"/>
      </w:pPr>
    </w:p>
    <w:tbl>
      <w:tblPr>
        <w:tblStyle w:val="Table"/>
        <w:tblW w:type="pct" w:w="4900"/>
        <w:tblLayout w:type="fixed"/>
        <w:tblLook w:firstRow="0" w:lastRow="0" w:firstColumn="0" w:lastColumn="0" w:noHBand="0" w:noVBand="0" w:val="0000"/>
      </w:tblPr>
      <w:tblGrid>
        <w:gridCol w:w="2587"/>
        <w:gridCol w:w="2587"/>
        <w:gridCol w:w="2587"/>
      </w:tblGrid>
      <w:tr>
        <w:tc>
          <w:tcPr/>
          <w:p>
            <w:pPr>
              <w:jc w:val="left"/>
            </w:pPr>
            <w:r>
              <w:t xml:space="preserve"> </w:t>
            </w:r>
          </w:p>
        </w:tc>
        <w:tc>
          <w:tcPr/>
          <w:tbl>
            <w:tblPr>
              <w:tblStyle w:val="Table"/>
              <w:tblW w:type="pct" w:w="4900"/>
              <w:tblLayout w:type="fixed"/>
              <w:tblLook w:firstRow="0" w:lastRow="0" w:firstColumn="0" w:lastColumn="0" w:noHBand="0" w:noVBand="0" w:val="0000"/>
            </w:tblPr>
            <w:tblGrid>
              <w:gridCol w:w="7761"/>
            </w:tblGrid>
            <w:tr>
              <w:tc>
                <w:tcPr/>
                <w:bookmarkStart w:id="28" w:name="fig-catmaid-c"/>
                <w:p>
                  <w:pPr>
                    <w:pStyle w:val="Compact"/>
                    <w:jc w:val="center"/>
                    <w:jc w:val="left"/>
                  </w:pPr>
                  <w:hyperlink r:id="rId27">
                    <w:r>
                      <w:rPr>
                        <w:rStyle w:val="Hyperlink"/>
                      </w:rPr>
                      <w:t xml:space="preserve">assets/catmaid/Display your neuron.mp4</w:t>
                    </w:r>
                  </w:hyperlink>
                </w:p>
                <w:p>
                  <w:pPr>
                    <w:jc w:val="center"/>
                    <w:jc w:val="left"/>
                  </w:pPr>
                  <w:pPr>
                    <w:jc w:val="left"/>
                    <w:spacing w:before="200"/>
                    <w:pStyle w:val="ImageCaption"/>
                  </w:pPr>
                  <w:r>
                    <w:t xml:space="preserve">(c) Display your neuron</w:t>
                  </w:r>
                </w:p>
                <w:bookmarkEnd w:id="28"/>
              </w:tc>
            </w:tr>
          </w:tbl>
          <w:p/>
        </w:tc>
        <w:tc>
          <w:tcPr/>
          <w:p>
            <w:pPr>
              <w:jc w:val="left"/>
            </w:pPr>
            <w:r>
              <w:t xml:space="preserve"> </w:t>
            </w:r>
          </w:p>
        </w:tc>
      </w:tr>
    </w:tbl>
    <w:p>
      <w:pPr>
        <w:framePr w:w="0" w:h="0" w:vAnchor="margin" w:hAnchor="margin" w:xAlign="right" w:yAlign="top"/>
      </w:pPr>
    </w:p>
    <w:tbl>
      <w:tblPr>
        <w:tblStyle w:val="Table"/>
        <w:tblW w:type="pct" w:w="4900"/>
        <w:tblLayout w:type="fixed"/>
        <w:tblLook w:firstRow="0" w:lastRow="0" w:firstColumn="0" w:lastColumn="0" w:noHBand="0" w:noVBand="0" w:val="0000"/>
      </w:tblPr>
      <w:tblGrid>
        <w:gridCol w:w="2587"/>
        <w:gridCol w:w="2587"/>
        <w:gridCol w:w="2587"/>
      </w:tblGrid>
      <w:tr>
        <w:tc>
          <w:tcPr/>
          <w:tbl>
            <w:tblPr>
              <w:tblStyle w:val="Table"/>
              <w:tblW w:type="pct" w:w="4900"/>
              <w:tblLayout w:type="fixed"/>
              <w:tblLook w:firstRow="0" w:lastRow="0" w:firstColumn="0" w:lastColumn="0" w:noHBand="0" w:noVBand="0" w:val="0000"/>
            </w:tblPr>
            <w:tblGrid>
              <w:gridCol w:w="7761"/>
            </w:tblGrid>
            <w:tr>
              <w:tc>
                <w:tcPr/>
                <w:bookmarkStart w:id="30" w:name="fig-catmaid-d"/>
                <w:p>
                  <w:pPr>
                    <w:pStyle w:val="Compact"/>
                    <w:jc w:val="center"/>
                    <w:jc w:val="left"/>
                  </w:pPr>
                  <w:hyperlink r:id="rId29">
                    <w:r>
                      <w:rPr>
                        <w:rStyle w:val="Hyperlink"/>
                      </w:rPr>
                      <w:t xml:space="preserve">assets/catmaid/Export a Movie.mp4</w:t>
                    </w:r>
                  </w:hyperlink>
                </w:p>
                <w:p>
                  <w:pPr>
                    <w:jc w:val="center"/>
                    <w:jc w:val="left"/>
                  </w:pPr>
                  <w:pPr>
                    <w:jc w:val="left"/>
                    <w:spacing w:before="200"/>
                    <w:pStyle w:val="ImageCaption"/>
                  </w:pPr>
                  <w:r>
                    <w:t xml:space="preserve">(d) Export a Movie</w:t>
                  </w:r>
                </w:p>
                <w:bookmarkEnd w:id="30"/>
              </w:tc>
            </w:tr>
          </w:tbl>
          <w:p/>
        </w:tc>
        <w:tc>
          <w:tcPr/>
          <w:p>
            <w:pPr>
              <w:jc w:val="left"/>
            </w:pPr>
            <w:r>
              <w:t xml:space="preserve"> </w:t>
            </w:r>
          </w:p>
        </w:tc>
        <w:tc>
          <w:tcPr/>
          <w:tbl>
            <w:tblPr>
              <w:tblStyle w:val="Table"/>
              <w:tblW w:type="pct" w:w="4900"/>
              <w:tblLayout w:type="fixed"/>
              <w:tblLook w:firstRow="0" w:lastRow="0" w:firstColumn="0" w:lastColumn="0" w:noHBand="0" w:noVBand="0" w:val="0000"/>
            </w:tblPr>
            <w:tblGrid>
              <w:gridCol w:w="7761"/>
            </w:tblGrid>
            <w:tr>
              <w:tc>
                <w:tcPr/>
                <w:bookmarkStart w:id="32" w:name="fig-catmaid-e"/>
                <w:p>
                  <w:pPr>
                    <w:pStyle w:val="Compact"/>
                    <w:jc w:val="center"/>
                    <w:jc w:val="left"/>
                  </w:pPr>
                  <w:hyperlink r:id="rId31">
                    <w:r>
                      <w:rPr>
                        <w:rStyle w:val="Hyperlink"/>
                      </w:rPr>
                      <w:t xml:space="preserve">assets/catmaid/Rotate View Turn on z Plane.mp4</w:t>
                    </w:r>
                  </w:hyperlink>
                </w:p>
                <w:p>
                  <w:pPr>
                    <w:jc w:val="center"/>
                    <w:jc w:val="left"/>
                  </w:pPr>
                  <w:pPr>
                    <w:jc w:val="left"/>
                    <w:spacing w:before="200"/>
                    <w:pStyle w:val="ImageCaption"/>
                  </w:pPr>
                  <w:r>
                    <w:t xml:space="preserve">(e) Rotate View Turn on z Plane</w:t>
                  </w:r>
                </w:p>
                <w:bookmarkEnd w:id="32"/>
              </w:tc>
            </w:tr>
          </w:tbl>
          <w:p/>
        </w:tc>
      </w:tr>
    </w:tbl>
    <w:p>
      <w:pPr>
        <w:framePr w:w="0" w:h="0" w:vAnchor="margin" w:hAnchor="margin" w:xAlign="right" w:yAlign="top"/>
      </w:pPr>
    </w:p>
    <w:tbl>
      <w:tblPr>
        <w:tblStyle w:val="Table"/>
        <w:tblW w:type="pct" w:w="4900"/>
        <w:tblLayout w:type="fixed"/>
        <w:tblLook w:firstRow="0" w:lastRow="0" w:firstColumn="0" w:lastColumn="0" w:noHBand="0" w:noVBand="0" w:val="0000"/>
      </w:tblPr>
      <w:tblGrid>
        <w:gridCol w:w="2587"/>
        <w:gridCol w:w="2587"/>
        <w:gridCol w:w="2587"/>
      </w:tblGrid>
      <w:tr>
        <w:tc>
          <w:tcPr/>
          <w:p>
            <w:pPr>
              <w:jc w:val="left"/>
            </w:pPr>
            <w:r>
              <w:t xml:space="preserve"> </w:t>
            </w:r>
          </w:p>
        </w:tc>
        <w:tc>
          <w:tcPr/>
          <w:tbl>
            <w:tblPr>
              <w:tblStyle w:val="Table"/>
              <w:tblW w:type="pct" w:w="4900"/>
              <w:tblLayout w:type="fixed"/>
              <w:tblLook w:firstRow="0" w:lastRow="0" w:firstColumn="0" w:lastColumn="0" w:noHBand="0" w:noVBand="0" w:val="0000"/>
            </w:tblPr>
            <w:tblGrid>
              <w:gridCol w:w="7761"/>
            </w:tblGrid>
            <w:tr>
              <w:tc>
                <w:tcPr/>
                <w:bookmarkStart w:id="34" w:name="fig-catmaid-f"/>
                <w:p>
                  <w:pPr>
                    <w:pStyle w:val="Compact"/>
                    <w:jc w:val="center"/>
                    <w:jc w:val="left"/>
                  </w:pPr>
                  <w:hyperlink r:id="rId33">
                    <w:r>
                      <w:rPr>
                        <w:rStyle w:val="Hyperlink"/>
                      </w:rPr>
                      <w:t xml:space="preserve">assets/catmaid/Show a Connectivity Graph.mp4</w:t>
                    </w:r>
                  </w:hyperlink>
                </w:p>
                <w:p>
                  <w:pPr>
                    <w:jc w:val="center"/>
                    <w:jc w:val="left"/>
                  </w:pPr>
                  <w:pPr>
                    <w:jc w:val="left"/>
                    <w:spacing w:before="200"/>
                    <w:pStyle w:val="ImageCaption"/>
                  </w:pPr>
                  <w:r>
                    <w:t xml:space="preserve">(f) Show a Connectivity Graph</w:t>
                  </w:r>
                </w:p>
                <w:bookmarkEnd w:id="34"/>
              </w:tc>
            </w:tr>
          </w:tbl>
          <w:p/>
        </w:tc>
        <w:tc>
          <w:tcPr/>
          <w:p>
            <w:pPr>
              <w:jc w:val="left"/>
            </w:pPr>
            <w:r>
              <w:t xml:space="preserve"> </w:t>
            </w:r>
          </w:p>
        </w:tc>
      </w:tr>
    </w:tbl>
    <w:p>
      <w:pPr>
        <w:framePr w:w="0" w:h="0" w:vAnchor="margin" w:hAnchor="margin" w:xAlign="right" w:yAlign="top"/>
      </w:pPr>
    </w:p>
    <w:tbl>
      <w:tblPr>
        <w:tblStyle w:val="Table"/>
        <w:tblW w:type="pct" w:w="4900"/>
        <w:tblLayout w:type="fixed"/>
        <w:tblLook w:firstRow="0" w:lastRow="0" w:firstColumn="0" w:lastColumn="0" w:noHBand="0" w:noVBand="0" w:val="0000"/>
      </w:tblPr>
      <w:tblGrid>
        <w:gridCol w:w="2587"/>
        <w:gridCol w:w="2587"/>
        <w:gridCol w:w="2587"/>
      </w:tblGrid>
      <w:tr>
        <w:tc>
          <w:tcPr/>
          <w:tbl>
            <w:tblPr>
              <w:tblStyle w:val="Table"/>
              <w:tblW w:type="pct" w:w="4900"/>
              <w:tblLayout w:type="fixed"/>
              <w:tblLook w:firstRow="0" w:lastRow="0" w:firstColumn="0" w:lastColumn="0" w:noHBand="0" w:noVBand="0" w:val="0000"/>
            </w:tblPr>
            <w:tblGrid>
              <w:gridCol w:w="7761"/>
            </w:tblGrid>
            <w:tr>
              <w:tc>
                <w:tcPr/>
                <w:bookmarkStart w:id="36" w:name="fig-catmaid-g"/>
                <w:p>
                  <w:pPr>
                    <w:pStyle w:val="Compact"/>
                    <w:jc w:val="center"/>
                    <w:jc w:val="left"/>
                  </w:pPr>
                  <w:hyperlink r:id="rId35">
                    <w:r>
                      <w:rPr>
                        <w:rStyle w:val="Hyperlink"/>
                      </w:rPr>
                      <w:t xml:space="preserve">assets/catmaid/Show Pre Post Sites.mp4</w:t>
                    </w:r>
                  </w:hyperlink>
                </w:p>
                <w:p>
                  <w:pPr>
                    <w:jc w:val="center"/>
                    <w:jc w:val="left"/>
                  </w:pPr>
                  <w:pPr>
                    <w:jc w:val="left"/>
                    <w:spacing w:before="200"/>
                    <w:pStyle w:val="ImageCaption"/>
                  </w:pPr>
                  <w:r>
                    <w:t xml:space="preserve">(g) Show Pre Post Sites</w:t>
                  </w:r>
                </w:p>
                <w:bookmarkEnd w:id="36"/>
              </w:tc>
            </w:tr>
          </w:tbl>
          <w:p/>
        </w:tc>
        <w:tc>
          <w:tcPr/>
          <w:p>
            <w:pPr>
              <w:jc w:val="left"/>
            </w:pPr>
            <w:r>
              <w:t xml:space="preserve"> </w:t>
            </w:r>
          </w:p>
        </w:tc>
        <w:tc>
          <w:tcPr/>
          <w:tbl>
            <w:tblPr>
              <w:tblStyle w:val="Table"/>
              <w:tblW w:type="pct" w:w="4900"/>
              <w:tblLayout w:type="fixed"/>
              <w:tblLook w:firstRow="0" w:lastRow="0" w:firstColumn="0" w:lastColumn="0" w:noHBand="0" w:noVBand="0" w:val="0000"/>
            </w:tblPr>
            <w:tblGrid>
              <w:gridCol w:w="7761"/>
            </w:tblGrid>
            <w:tr>
              <w:tc>
                <w:tcPr/>
                <w:bookmarkStart w:id="38" w:name="fig-catmaid-h"/>
                <w:p>
                  <w:pPr>
                    <w:pStyle w:val="Compact"/>
                    <w:jc w:val="center"/>
                    <w:jc w:val="left"/>
                  </w:pPr>
                  <w:hyperlink r:id="rId37">
                    <w:r>
                      <w:rPr>
                        <w:rStyle w:val="Hyperlink"/>
                      </w:rPr>
                      <w:t xml:space="preserve">assets/catmaid/Show Table of Synaptic Partners.mp4</w:t>
                    </w:r>
                  </w:hyperlink>
                </w:p>
                <w:p>
                  <w:pPr>
                    <w:jc w:val="center"/>
                    <w:jc w:val="left"/>
                  </w:pPr>
                  <w:pPr>
                    <w:jc w:val="left"/>
                    <w:spacing w:before="200"/>
                    <w:pStyle w:val="ImageCaption"/>
                  </w:pPr>
                  <w:r>
                    <w:t xml:space="preserve">(h) Show Table of Synaptic Partners</w:t>
                  </w:r>
                </w:p>
                <w:bookmarkEnd w:id="38"/>
              </w:tc>
            </w:tr>
          </w:tbl>
          <w:p/>
        </w:tc>
      </w:tr>
    </w:tbl>
    <w:p>
      <w:pPr>
        <w:pStyle w:val="BodyText"/>
      </w:pPr>
      <w:pPr>
        <w:spacing w:before="200"/>
        <w:pStyle w:val="ImageCaption"/>
      </w:pPr>
      <w:r>
        <w:t xml:space="preserve">Figure 1: How-to videos for CATMAID</w:t>
      </w:r>
    </w:p>
    <w:bookmarkEnd w:id="39"/>
    <w:p>
      <w:pPr>
        <w:pStyle w:val="BodyText"/>
      </w:pPr>
      <w:r>
        <w:t xml:space="preserve">To do a screenshot in windows</w:t>
      </w:r>
      <w:r>
        <w:t xml:space="preserve"> </w:t>
      </w:r>
      <w:hyperlink r:id="rId40">
        <w:r>
          <w:rPr>
            <w:rStyle w:val="Hyperlink"/>
          </w:rPr>
          <w:t xml:space="preserve">check here</w:t>
        </w:r>
      </w:hyperlink>
    </w:p>
    <w:p>
      <w:pPr>
        <w:pStyle w:val="BodyText"/>
      </w:pPr>
      <w:r>
        <w:t xml:space="preserve">For a copy of today’s talk</w:t>
      </w:r>
      <w:r>
        <w:t xml:space="preserve"> </w:t>
      </w:r>
      <w:hyperlink r:id="rId41">
        <w:r>
          <w:rPr>
            <w:rStyle w:val="Hyperlink"/>
          </w:rPr>
          <w:t xml:space="preserve">click here</w:t>
        </w:r>
      </w:hyperlink>
    </w:p>
    <w:p>
      <w:pPr>
        <w:pStyle w:val="BodyText"/>
      </w:pPr>
      <w:r>
        <w:t xml:space="preserve">For this module you can work in pairs!</w:t>
      </w:r>
    </w:p>
    <w:bookmarkEnd w:id="42"/>
    <w:bookmarkStart w:id="59" w:name="X0ac3dea784b9f2001f77e1d0568b5e53c0c6a7f"/>
    <w:p>
      <w:pPr>
        <w:pStyle w:val="Heading2"/>
      </w:pPr>
      <w:r>
        <w:t xml:space="preserve">Part I: Exploring the connections between neurons in a known circuit</w:t>
      </w:r>
    </w:p>
    <w:bookmarkStart w:id="44" w:name="we-will-be-working-with-neurons"/>
    <w:p>
      <w:pPr>
        <w:pStyle w:val="Heading3"/>
      </w:pPr>
      <w:r>
        <w:t xml:space="preserve">We will be working with neurons:</w:t>
      </w:r>
    </w:p>
    <w:p>
      <w:pPr>
        <w:pStyle w:val="Compact"/>
        <w:numPr>
          <w:ilvl w:val="0"/>
          <w:numId w:val="1001"/>
        </w:numPr>
      </w:pPr>
      <w:hyperlink r:id="rId43">
        <w:r>
          <w:rPr>
            <w:rStyle w:val="Hyperlink"/>
          </w:rPr>
          <w:t xml:space="preserve">MDNa_left; pair 1 left</w:t>
        </w:r>
      </w:hyperlink>
    </w:p>
    <w:p>
      <w:pPr>
        <w:pStyle w:val="Compact"/>
        <w:numPr>
          <w:ilvl w:val="0"/>
          <w:numId w:val="1001"/>
        </w:numPr>
      </w:pPr>
      <w:hyperlink r:id="rId43">
        <w:r>
          <w:rPr>
            <w:rStyle w:val="Hyperlink"/>
          </w:rPr>
          <w:t xml:space="preserve">MDNa_right; pair 2 right</w:t>
        </w:r>
      </w:hyperlink>
    </w:p>
    <w:p>
      <w:pPr>
        <w:pStyle w:val="Compact"/>
        <w:numPr>
          <w:ilvl w:val="0"/>
          <w:numId w:val="1001"/>
        </w:numPr>
      </w:pPr>
      <w:hyperlink r:id="rId43">
        <w:r>
          <w:rPr>
            <w:rStyle w:val="Hyperlink"/>
          </w:rPr>
          <w:t xml:space="preserve">MDNb_right; pair 1 right</w:t>
        </w:r>
      </w:hyperlink>
    </w:p>
    <w:p>
      <w:pPr>
        <w:pStyle w:val="Compact"/>
        <w:numPr>
          <w:ilvl w:val="0"/>
          <w:numId w:val="1001"/>
        </w:numPr>
      </w:pPr>
      <w:hyperlink r:id="rId43">
        <w:r>
          <w:rPr>
            <w:rStyle w:val="Hyperlink"/>
          </w:rPr>
          <w:t xml:space="preserve">MDNb_left; pair 2 left</w:t>
        </w:r>
      </w:hyperlink>
    </w:p>
    <w:bookmarkEnd w:id="44"/>
    <w:bookmarkStart w:id="48" w:name="display-your-neuron"/>
    <w:p>
      <w:pPr>
        <w:pStyle w:val="Heading3"/>
      </w:pPr>
      <w:r>
        <w:t xml:space="preserve">Display your neuron:</w:t>
      </w:r>
    </w:p>
    <w:p>
      <w:pPr>
        <w:pStyle w:val="Compact"/>
        <w:numPr>
          <w:ilvl w:val="0"/>
          <w:numId w:val="1002"/>
        </w:numPr>
      </w:pPr>
      <w:r>
        <w:t xml:space="preserve">Click on the widget that looks like a neuron</w:t>
      </w:r>
      <w:r>
        <w:t xml:space="preserve"> </w:t>
      </w:r>
      <w:r>
        <w:drawing>
          <wp:inline>
            <wp:extent cx="304800" cy="304800"/>
            <wp:effectExtent b="0" l="0" r="0" t="0"/>
            <wp:docPr descr="" title="" id="46" name="Picture"/>
            <a:graphic>
              <a:graphicData uri="http://schemas.openxmlformats.org/drawingml/2006/picture">
                <pic:pic>
                  <pic:nvPicPr>
                    <pic:cNvPr descr="assets/catmaid/icon01.png" id="47" name="Picture"/>
                    <pic:cNvPicPr>
                      <a:picLocks noChangeArrowheads="1" noChangeAspect="1"/>
                    </pic:cNvPicPr>
                  </pic:nvPicPr>
                  <pic:blipFill>
                    <a:blip r:embed="rId45"/>
                    <a:stretch>
                      <a:fillRect/>
                    </a:stretch>
                  </pic:blipFill>
                  <pic:spPr bwMode="auto">
                    <a:xfrm>
                      <a:off x="0" y="0"/>
                      <a:ext cx="304800" cy="304800"/>
                    </a:xfrm>
                    <a:prstGeom prst="rect">
                      <a:avLst/>
                    </a:prstGeom>
                    <a:noFill/>
                    <a:ln w="9525">
                      <a:noFill/>
                      <a:headEnd/>
                      <a:tailEnd/>
                    </a:ln>
                  </pic:spPr>
                </pic:pic>
              </a:graphicData>
            </a:graphic>
          </wp:inline>
        </w:drawing>
      </w:r>
      <w:r>
        <w:t xml:space="preserve"> </w:t>
      </w:r>
      <w:r>
        <w:t xml:space="preserve">and then press the / on your keyboard</w:t>
      </w:r>
    </w:p>
    <w:p>
      <w:pPr>
        <w:pStyle w:val="Compact"/>
        <w:numPr>
          <w:ilvl w:val="0"/>
          <w:numId w:val="1002"/>
        </w:numPr>
      </w:pPr>
      <w:r>
        <w:t xml:space="preserve">Type in the</w:t>
      </w:r>
      <w:r>
        <w:t xml:space="preserve"> </w:t>
      </w:r>
      <w:r>
        <w:t xml:space="preserve">“annotated”</w:t>
      </w:r>
      <w:r>
        <w:t xml:space="preserve"> </w:t>
      </w:r>
      <w:r>
        <w:t xml:space="preserve">neuron box</w:t>
      </w:r>
      <w:r>
        <w:t xml:space="preserve"> </w:t>
      </w:r>
      <w:r>
        <w:t xml:space="preserve">“DNs from Brain Akira”</w:t>
      </w:r>
      <w:r>
        <w:t xml:space="preserve"> </w:t>
      </w:r>
      <w:r>
        <w:t xml:space="preserve">and change to show 100 entries instead of 50</w:t>
      </w:r>
    </w:p>
    <w:p>
      <w:pPr>
        <w:pStyle w:val="Compact"/>
        <w:numPr>
          <w:ilvl w:val="0"/>
          <w:numId w:val="1002"/>
        </w:numPr>
      </w:pPr>
      <w:r>
        <w:t xml:space="preserve">Select the boxes that say</w:t>
      </w:r>
      <w:r>
        <w:t xml:space="preserve"> </w:t>
      </w:r>
      <w:hyperlink r:id="rId43">
        <w:r>
          <w:rPr>
            <w:rStyle w:val="Hyperlink"/>
          </w:rPr>
          <w:t xml:space="preserve">MDNa_left; pair 1 left, MDNa_right; pair 2 right, MDNb_right; pair 1 right, and MDNb_left; pair 2 left</w:t>
        </w:r>
      </w:hyperlink>
    </w:p>
    <w:p>
      <w:pPr>
        <w:pStyle w:val="Compact"/>
        <w:numPr>
          <w:ilvl w:val="0"/>
          <w:numId w:val="1002"/>
        </w:numPr>
      </w:pPr>
      <w:r>
        <w:t xml:space="preserve">Open the 3D viewer and click append (make sure the box next to append says Neuron Search 1)</w:t>
      </w:r>
    </w:p>
    <w:p>
      <w:pPr>
        <w:pStyle w:val="Compact"/>
        <w:numPr>
          <w:ilvl w:val="0"/>
          <w:numId w:val="1002"/>
        </w:numPr>
      </w:pPr>
      <w:r>
        <w:t xml:space="preserve">Within the 3D viewer press view settings</w:t>
      </w:r>
    </w:p>
    <w:p>
      <w:pPr>
        <w:pStyle w:val="Compact"/>
        <w:numPr>
          <w:ilvl w:val="1"/>
          <w:numId w:val="1003"/>
        </w:numPr>
      </w:pPr>
      <w:r>
        <w:t xml:space="preserve">Find the drop down that says volume and then click the box next to CNS</w:t>
      </w:r>
    </w:p>
    <w:p>
      <w:pPr>
        <w:pStyle w:val="Compact"/>
        <w:numPr>
          <w:ilvl w:val="1"/>
          <w:numId w:val="1003"/>
        </w:numPr>
      </w:pPr>
      <w:r>
        <w:t xml:space="preserve">Press the check mark next to floor to get rid of the grid on the 3D view screen</w:t>
      </w:r>
    </w:p>
    <w:p>
      <w:pPr>
        <w:pStyle w:val="Compact"/>
        <w:numPr>
          <w:ilvl w:val="0"/>
          <w:numId w:val="1002"/>
        </w:numPr>
      </w:pPr>
      <w:r>
        <w:t xml:space="preserve">Now press View within the 3D viewer and then press the box that says ZX to get it in the correct orientation</w:t>
      </w:r>
    </w:p>
    <w:bookmarkEnd w:id="48"/>
    <w:bookmarkStart w:id="49" w:name="Xbf0ccb321ec15e6531d822b1efd73f52cad38b0"/>
    <w:p>
      <w:pPr>
        <w:pStyle w:val="Heading3"/>
      </w:pPr>
      <w:r>
        <w:t xml:space="preserve">Show a presynaptic site (red points): receiving information</w:t>
      </w:r>
    </w:p>
    <w:p>
      <w:pPr>
        <w:pStyle w:val="Compact"/>
        <w:numPr>
          <w:ilvl w:val="0"/>
          <w:numId w:val="1004"/>
        </w:numPr>
      </w:pPr>
      <w:r>
        <w:t xml:space="preserve">In the 3D viewer go to view setting</w:t>
      </w:r>
    </w:p>
    <w:p>
      <w:pPr>
        <w:pStyle w:val="Compact"/>
        <w:numPr>
          <w:ilvl w:val="0"/>
          <w:numId w:val="1004"/>
        </w:numPr>
      </w:pPr>
      <w:r>
        <w:t xml:space="preserve">In the box next to Node handle scaling - increase the number until the red dots on the neurons are clearly visible</w:t>
      </w:r>
    </w:p>
    <w:p>
      <w:pPr>
        <w:pStyle w:val="FirstParagraph"/>
      </w:pPr>
      <w:r>
        <w:t xml:space="preserve">Where are the red points mainly located? The VNC or the cerebral hemispheres?</w:t>
      </w:r>
    </w:p>
    <w:bookmarkEnd w:id="49"/>
    <w:bookmarkStart w:id="50" w:name="X721d41794980e0efd68770c4f9cbc0d6bc88105"/>
    <w:p>
      <w:pPr>
        <w:pStyle w:val="Heading3"/>
      </w:pPr>
      <w:r>
        <w:t xml:space="preserve">Show a postsynaptic site (cyan points): putting out information</w:t>
      </w:r>
    </w:p>
    <w:p>
      <w:pPr>
        <w:pStyle w:val="Compact"/>
        <w:numPr>
          <w:ilvl w:val="0"/>
          <w:numId w:val="1005"/>
        </w:numPr>
      </w:pPr>
      <w:r>
        <w:t xml:space="preserve">In the box next to link site scaling, increase the number until the blue dots on the neuron are clearly visible.</w:t>
      </w:r>
    </w:p>
    <w:p>
      <w:pPr>
        <w:pStyle w:val="FirstParagraph"/>
      </w:pPr>
      <w:r>
        <w:t xml:space="preserve">Where are the blue points located on the neuron? Are there more on the VNC or in the cerebral hemispheres?</w:t>
      </w:r>
    </w:p>
    <w:bookmarkEnd w:id="50"/>
    <w:bookmarkStart w:id="58" w:name="show-table-of-synaptic-partners"/>
    <w:p>
      <w:pPr>
        <w:pStyle w:val="Heading3"/>
      </w:pPr>
      <w:r>
        <w:t xml:space="preserve">Show table of synaptic partners:</w:t>
      </w:r>
    </w:p>
    <w:p>
      <w:pPr>
        <w:pStyle w:val="FirstParagraph"/>
      </w:pPr>
      <w:r>
        <w:t xml:space="preserve">Click on this widget:</w:t>
      </w:r>
      <w:r>
        <w:t xml:space="preserve"> </w:t>
      </w:r>
      <w:r>
        <w:drawing>
          <wp:inline>
            <wp:extent cx="73396" cy="73396"/>
            <wp:effectExtent b="0" l="0" r="0" t="0"/>
            <wp:docPr descr="" title="" id="52" name="Picture"/>
            <a:graphic>
              <a:graphicData uri="http://schemas.openxmlformats.org/drawingml/2006/picture">
                <pic:pic>
                  <pic:nvPicPr>
                    <pic:cNvPr descr="assets/catmaid/icon06.png" id="53" name="Picture"/>
                    <pic:cNvPicPr>
                      <a:picLocks noChangeArrowheads="1" noChangeAspect="1"/>
                    </pic:cNvPicPr>
                  </pic:nvPicPr>
                  <pic:blipFill>
                    <a:blip r:embed="rId51"/>
                    <a:stretch>
                      <a:fillRect/>
                    </a:stretch>
                  </pic:blipFill>
                  <pic:spPr bwMode="auto">
                    <a:xfrm>
                      <a:off x="0" y="0"/>
                      <a:ext cx="73396" cy="73396"/>
                    </a:xfrm>
                    <a:prstGeom prst="rect">
                      <a:avLst/>
                    </a:prstGeom>
                    <a:noFill/>
                    <a:ln w="9525">
                      <a:noFill/>
                      <a:headEnd/>
                      <a:tailEnd/>
                    </a:ln>
                  </pic:spPr>
                </pic:pic>
              </a:graphicData>
            </a:graphic>
          </wp:inline>
        </w:drawing>
      </w:r>
    </w:p>
    <w:bookmarkStart w:id="57" w:name="display-network-of-connectivity"/>
    <w:p>
      <w:pPr>
        <w:pStyle w:val="Heading4"/>
      </w:pPr>
      <w:r>
        <w:t xml:space="preserve">Display network of connectivity:</w:t>
      </w:r>
    </w:p>
    <w:p>
      <w:pPr>
        <w:pStyle w:val="FirstParagraph"/>
      </w:pPr>
      <w:r>
        <w:t xml:space="preserve">Click on this widget:</w:t>
      </w:r>
      <w:r>
        <w:t xml:space="preserve"> </w:t>
      </w:r>
      <w:r>
        <w:drawing>
          <wp:inline>
            <wp:extent cx="73396" cy="73396"/>
            <wp:effectExtent b="0" l="0" r="0" t="0"/>
            <wp:docPr descr="" title="" id="55" name="Picture"/>
            <a:graphic>
              <a:graphicData uri="http://schemas.openxmlformats.org/drawingml/2006/picture">
                <pic:pic>
                  <pic:nvPicPr>
                    <pic:cNvPr descr="assets/catmaid/icon07.png" id="56" name="Picture"/>
                    <pic:cNvPicPr>
                      <a:picLocks noChangeArrowheads="1" noChangeAspect="1"/>
                    </pic:cNvPicPr>
                  </pic:nvPicPr>
                  <pic:blipFill>
                    <a:blip r:embed="rId54"/>
                    <a:stretch>
                      <a:fillRect/>
                    </a:stretch>
                  </pic:blipFill>
                  <pic:spPr bwMode="auto">
                    <a:xfrm>
                      <a:off x="0" y="0"/>
                      <a:ext cx="73396" cy="73396"/>
                    </a:xfrm>
                    <a:prstGeom prst="rect">
                      <a:avLst/>
                    </a:prstGeom>
                    <a:noFill/>
                    <a:ln w="9525">
                      <a:noFill/>
                      <a:headEnd/>
                      <a:tailEnd/>
                    </a:ln>
                  </pic:spPr>
                </pic:pic>
              </a:graphicData>
            </a:graphic>
          </wp:inline>
        </w:drawing>
      </w:r>
    </w:p>
    <w:bookmarkEnd w:id="57"/>
    <w:bookmarkEnd w:id="58"/>
    <w:bookmarkEnd w:id="59"/>
    <w:bookmarkStart w:id="130" w:name="connectivity-of-carreirarosario2018"/>
    <w:p>
      <w:pPr>
        <w:pStyle w:val="Heading1"/>
      </w:pPr>
      <w:r>
        <w:t xml:space="preserve">Connectivity of</w:t>
      </w:r>
      <w:r>
        <w:t xml:space="preserve"> </w:t>
      </w:r>
      <w:r>
        <w:t xml:space="preserve">Carreira-Rosario et al. (2018)</w:t>
      </w:r>
    </w:p>
    <w:p>
      <w:pPr>
        <w:pStyle w:val="Compact"/>
        <w:numPr>
          <w:ilvl w:val="0"/>
          <w:numId w:val="1006"/>
        </w:numPr>
      </w:pPr>
      <w:r>
        <w:t xml:space="preserve">Go back to the neuron search window and in the annotated section copy and past</w:t>
      </w:r>
      <w:r>
        <w:t xml:space="preserve"> </w:t>
      </w:r>
      <w:r>
        <w:t xml:space="preserve">Carreira-Rosario et al. (2018)</w:t>
      </w:r>
      <w:r>
        <w:t xml:space="preserve"> </w:t>
      </w:r>
      <w:r>
        <w:t xml:space="preserve">and press submit</w:t>
      </w:r>
    </w:p>
    <w:p>
      <w:pPr>
        <w:pStyle w:val="Compact"/>
        <w:numPr>
          <w:ilvl w:val="0"/>
          <w:numId w:val="1006"/>
        </w:numPr>
      </w:pPr>
      <w:r>
        <w:t xml:space="preserve">Open the 3D viewer and click append (make sure the box next to append says Neuron Search 1)</w:t>
      </w:r>
    </w:p>
    <w:p>
      <w:pPr>
        <w:pStyle w:val="Compact"/>
        <w:numPr>
          <w:ilvl w:val="0"/>
          <w:numId w:val="1006"/>
        </w:numPr>
      </w:pPr>
      <w:r>
        <w:t xml:space="preserve">Show table of synaptic partners:</w:t>
      </w:r>
    </w:p>
    <w:p>
      <w:pPr>
        <w:pStyle w:val="Compact"/>
        <w:numPr>
          <w:ilvl w:val="1"/>
          <w:numId w:val="1007"/>
        </w:numPr>
      </w:pPr>
      <w:r>
        <w:t xml:space="preserve">Click on the</w:t>
      </w:r>
      <w:r>
        <w:t xml:space="preserve"> </w:t>
      </w:r>
      <w:r>
        <w:drawing>
          <wp:inline>
            <wp:extent cx="73396" cy="73396"/>
            <wp:effectExtent b="0" l="0" r="0" t="0"/>
            <wp:docPr descr="" title="" id="60" name="Picture"/>
            <a:graphic>
              <a:graphicData uri="http://schemas.openxmlformats.org/drawingml/2006/picture">
                <pic:pic>
                  <pic:nvPicPr>
                    <pic:cNvPr descr="assets/catmaid/icon06.png" id="61" name="Picture"/>
                    <pic:cNvPicPr>
                      <a:picLocks noChangeArrowheads="1" noChangeAspect="1"/>
                    </pic:cNvPicPr>
                  </pic:nvPicPr>
                  <pic:blipFill>
                    <a:blip r:embed="rId51"/>
                    <a:stretch>
                      <a:fillRect/>
                    </a:stretch>
                  </pic:blipFill>
                  <pic:spPr bwMode="auto">
                    <a:xfrm>
                      <a:off x="0" y="0"/>
                      <a:ext cx="73396" cy="73396"/>
                    </a:xfrm>
                    <a:prstGeom prst="rect">
                      <a:avLst/>
                    </a:prstGeom>
                    <a:noFill/>
                    <a:ln w="9525">
                      <a:noFill/>
                      <a:headEnd/>
                      <a:tailEnd/>
                    </a:ln>
                  </pic:spPr>
                </pic:pic>
              </a:graphicData>
            </a:graphic>
          </wp:inline>
        </w:drawing>
      </w:r>
      <w:r>
        <w:t xml:space="preserve"> </w:t>
      </w:r>
      <w:r>
        <w:t xml:space="preserve">widget</w:t>
      </w:r>
    </w:p>
    <w:bookmarkStart w:id="129" w:name="X4744754c1f4fcf55e6f33b5659771b4d992b325"/>
    <w:p>
      <w:pPr>
        <w:pStyle w:val="Heading2"/>
      </w:pPr>
      <w:r>
        <w:t xml:space="preserve">Part II: Exploring the connections between neurons in an unknown circuit</w:t>
      </w:r>
    </w:p>
    <w:bookmarkStart w:id="64" w:name="key-links"/>
    <w:p>
      <w:pPr>
        <w:pStyle w:val="Heading3"/>
      </w:pPr>
      <w:r>
        <w:t xml:space="preserve">Key links:</w:t>
      </w:r>
    </w:p>
    <w:p>
      <w:pPr>
        <w:pStyle w:val="FirstParagraph"/>
      </w:pPr>
      <w:hyperlink r:id="rId62">
        <w:r>
          <w:rPr>
            <w:rStyle w:val="Hyperlink"/>
          </w:rPr>
          <w:t xml:space="preserve">SEZ from brain</w:t>
        </w:r>
      </w:hyperlink>
      <w:r>
        <w:t xml:space="preserve"> </w:t>
      </w:r>
      <w:hyperlink r:id="rId63">
        <w:r>
          <w:rPr>
            <w:rStyle w:val="Hyperlink"/>
          </w:rPr>
          <w:t xml:space="preserve">DN from brain</w:t>
        </w:r>
      </w:hyperlink>
    </w:p>
    <w:p>
      <w:pPr>
        <w:pStyle w:val="Compact"/>
        <w:numPr>
          <w:ilvl w:val="0"/>
          <w:numId w:val="1008"/>
        </w:numPr>
      </w:pPr>
      <w:r>
        <w:t xml:space="preserve">Find a bilateral pair of neurons from either powerpoint linked above (SEZ or DN from brain) of the DN’s from the Brain Akira.</w:t>
      </w:r>
    </w:p>
    <w:p>
      <w:pPr>
        <w:pStyle w:val="Compact"/>
        <w:numPr>
          <w:ilvl w:val="1"/>
          <w:numId w:val="1009"/>
        </w:numPr>
      </w:pPr>
      <w:r>
        <w:t xml:space="preserve">Make sure the neurons you select are similar in some way, this could be by their name, how far they venture into the VNC, all ipsilateral or contralateral, etc.</w:t>
      </w:r>
    </w:p>
    <w:p>
      <w:pPr>
        <w:pStyle w:val="Compact"/>
        <w:numPr>
          <w:ilvl w:val="0"/>
          <w:numId w:val="1008"/>
        </w:numPr>
      </w:pPr>
      <w:r>
        <w:t xml:space="preserve">Follow the similar workflow that was used for the MDNs to</w:t>
      </w:r>
      <w:r>
        <w:t xml:space="preserve"> </w:t>
      </w:r>
      <w:r>
        <w:rPr>
          <w:b/>
          <w:bCs/>
        </w:rPr>
        <w:t xml:space="preserve">display your neurons, show a table of synaptic partners, and display network of connectivity.</w:t>
      </w:r>
      <w:r>
        <w:t xml:space="preserve"> </w:t>
      </w:r>
      <w:r>
        <w:t xml:space="preserve">Since there is likely to be a long list of connected neurons, focus on the top 5 upstream and downstream partners shown in the table of synaptic partners. Please show the morphology of the upstream and downstream partners.</w:t>
      </w:r>
    </w:p>
    <w:p>
      <w:pPr>
        <w:pStyle w:val="Compact"/>
        <w:numPr>
          <w:ilvl w:val="0"/>
          <w:numId w:val="1008"/>
        </w:numPr>
      </w:pPr>
      <w:r>
        <w:t xml:space="preserve">For next week’s lab update, please share with us your selected DNs, the morphology of the top upstream inputs and downstream outputs, and the connectivity diagram of inputs and outputs of your DNs.</w:t>
      </w:r>
    </w:p>
    <w:bookmarkEnd w:id="64"/>
    <w:bookmarkStart w:id="77" w:name="useful-widgets"/>
    <w:p>
      <w:pPr>
        <w:pStyle w:val="Heading3"/>
      </w:pPr>
      <w:r>
        <w:t xml:space="preserve">Useful widgets:</w:t>
      </w:r>
    </w:p>
    <w:p>
      <w:pPr>
        <w:pStyle w:val="Compact"/>
        <w:numPr>
          <w:ilvl w:val="0"/>
          <w:numId w:val="1010"/>
        </w:numPr>
      </w:pPr>
      <w:r>
        <w:drawing>
          <wp:inline>
            <wp:extent cx="304800" cy="304800"/>
            <wp:effectExtent b="0" l="0" r="0" t="0"/>
            <wp:docPr descr="" title="" id="66" name="Picture"/>
            <a:graphic>
              <a:graphicData uri="http://schemas.openxmlformats.org/drawingml/2006/picture">
                <pic:pic>
                  <pic:nvPicPr>
                    <pic:cNvPr descr="assets/catmaid/icon02.png" id="67" name="Picture"/>
                    <pic:cNvPicPr>
                      <a:picLocks noChangeArrowheads="1" noChangeAspect="1"/>
                    </pic:cNvPicPr>
                  </pic:nvPicPr>
                  <pic:blipFill>
                    <a:blip r:embed="rId65"/>
                    <a:stretch>
                      <a:fillRect/>
                    </a:stretch>
                  </pic:blipFill>
                  <pic:spPr bwMode="auto">
                    <a:xfrm>
                      <a:off x="0" y="0"/>
                      <a:ext cx="304800" cy="304800"/>
                    </a:xfrm>
                    <a:prstGeom prst="rect">
                      <a:avLst/>
                    </a:prstGeom>
                    <a:noFill/>
                    <a:ln w="9525">
                      <a:noFill/>
                      <a:headEnd/>
                      <a:tailEnd/>
                    </a:ln>
                  </pic:spPr>
                </pic:pic>
              </a:graphicData>
            </a:graphic>
          </wp:inline>
        </w:drawing>
      </w:r>
      <w:r>
        <w:t xml:space="preserve"> </w:t>
      </w:r>
      <w:r>
        <w:t xml:space="preserve">shows keyboard shortcuts</w:t>
      </w:r>
    </w:p>
    <w:p>
      <w:pPr>
        <w:pStyle w:val="Compact"/>
        <w:numPr>
          <w:ilvl w:val="0"/>
          <w:numId w:val="1010"/>
        </w:numPr>
      </w:pPr>
      <w:r>
        <w:drawing>
          <wp:inline>
            <wp:extent cx="304800" cy="304800"/>
            <wp:effectExtent b="0" l="0" r="0" t="0"/>
            <wp:docPr descr="" title="" id="69" name="Picture"/>
            <a:graphic>
              <a:graphicData uri="http://schemas.openxmlformats.org/drawingml/2006/picture">
                <pic:pic>
                  <pic:nvPicPr>
                    <pic:cNvPr descr="assets/catmaid/icon03.png" id="70" name="Picture"/>
                    <pic:cNvPicPr>
                      <a:picLocks noChangeArrowheads="1" noChangeAspect="1"/>
                    </pic:cNvPicPr>
                  </pic:nvPicPr>
                  <pic:blipFill>
                    <a:blip r:embed="rId68"/>
                    <a:stretch>
                      <a:fillRect/>
                    </a:stretch>
                  </pic:blipFill>
                  <pic:spPr bwMode="auto">
                    <a:xfrm>
                      <a:off x="0" y="0"/>
                      <a:ext cx="304800" cy="304800"/>
                    </a:xfrm>
                    <a:prstGeom prst="rect">
                      <a:avLst/>
                    </a:prstGeom>
                    <a:noFill/>
                    <a:ln w="9525">
                      <a:noFill/>
                      <a:headEnd/>
                      <a:tailEnd/>
                    </a:ln>
                  </pic:spPr>
                </pic:pic>
              </a:graphicData>
            </a:graphic>
          </wp:inline>
        </w:drawing>
      </w:r>
      <w:r>
        <w:t xml:space="preserve"> </w:t>
      </w:r>
      <w:r>
        <w:t xml:space="preserve">neuron search (</w:t>
      </w:r>
      <w:r>
        <w:t xml:space="preserve">‘/’</w:t>
      </w:r>
      <w:r>
        <w:t xml:space="preserve"> </w:t>
      </w:r>
      <w:r>
        <w:t xml:space="preserve">also opens this widget)</w:t>
      </w:r>
    </w:p>
    <w:p>
      <w:pPr>
        <w:pStyle w:val="Compact"/>
        <w:numPr>
          <w:ilvl w:val="0"/>
          <w:numId w:val="1010"/>
        </w:numPr>
      </w:pPr>
      <w:r>
        <w:drawing>
          <wp:inline>
            <wp:extent cx="304800" cy="304800"/>
            <wp:effectExtent b="0" l="0" r="0" t="0"/>
            <wp:docPr descr="" title="" id="72" name="Picture"/>
            <a:graphic>
              <a:graphicData uri="http://schemas.openxmlformats.org/drawingml/2006/picture">
                <pic:pic>
                  <pic:nvPicPr>
                    <pic:cNvPr descr="assets/catmaid/icon04.png" id="73" name="Picture"/>
                    <pic:cNvPicPr>
                      <a:picLocks noChangeArrowheads="1" noChangeAspect="1"/>
                    </pic:cNvPicPr>
                  </pic:nvPicPr>
                  <pic:blipFill>
                    <a:blip r:embed="rId71"/>
                    <a:stretch>
                      <a:fillRect/>
                    </a:stretch>
                  </pic:blipFill>
                  <pic:spPr bwMode="auto">
                    <a:xfrm>
                      <a:off x="0" y="0"/>
                      <a:ext cx="304800" cy="304800"/>
                    </a:xfrm>
                    <a:prstGeom prst="rect">
                      <a:avLst/>
                    </a:prstGeom>
                    <a:noFill/>
                    <a:ln w="9525">
                      <a:noFill/>
                      <a:headEnd/>
                      <a:tailEnd/>
                    </a:ln>
                  </pic:spPr>
                </pic:pic>
              </a:graphicData>
            </a:graphic>
          </wp:inline>
        </w:drawing>
      </w:r>
      <w:r>
        <w:t xml:space="preserve"> </w:t>
      </w:r>
      <w:r>
        <w:t xml:space="preserve">3D viewer of selected skeletons (use this in conjunction with the</w:t>
      </w:r>
      <w:r>
        <w:t xml:space="preserve"> </w:t>
      </w:r>
      <w:r>
        <w:drawing>
          <wp:inline>
            <wp:extent cx="304800" cy="304800"/>
            <wp:effectExtent b="0" l="0" r="0" t="0"/>
            <wp:docPr descr="" title="" id="75" name="Picture"/>
            <a:graphic>
              <a:graphicData uri="http://schemas.openxmlformats.org/drawingml/2006/picture">
                <pic:pic>
                  <pic:nvPicPr>
                    <pic:cNvPr descr="assets/catmaid/icon05.png" id="76" name="Picture"/>
                    <pic:cNvPicPr>
                      <a:picLocks noChangeArrowheads="1" noChangeAspect="1"/>
                    </pic:cNvPicPr>
                  </pic:nvPicPr>
                  <pic:blipFill>
                    <a:blip r:embed="rId74"/>
                    <a:stretch>
                      <a:fillRect/>
                    </a:stretch>
                  </pic:blipFill>
                  <pic:spPr bwMode="auto">
                    <a:xfrm>
                      <a:off x="0" y="0"/>
                      <a:ext cx="304800" cy="304800"/>
                    </a:xfrm>
                    <a:prstGeom prst="rect">
                      <a:avLst/>
                    </a:prstGeom>
                    <a:noFill/>
                    <a:ln w="9525">
                      <a:noFill/>
                      <a:headEnd/>
                      <a:tailEnd/>
                    </a:ln>
                  </pic:spPr>
                </pic:pic>
              </a:graphicData>
            </a:graphic>
          </wp:inline>
        </w:drawing>
      </w:r>
      <w:r>
        <w:t xml:space="preserve"> </w:t>
      </w:r>
      <w:r>
        <w:t xml:space="preserve">widget to manage list of skeletons)</w:t>
      </w:r>
    </w:p>
    <w:bookmarkEnd w:id="77"/>
    <w:bookmarkStart w:id="78" w:name="fun-search-terms"/>
    <w:p>
      <w:pPr>
        <w:pStyle w:val="Heading3"/>
      </w:pPr>
      <w:r>
        <w:t xml:space="preserve">Fun search terms:</w:t>
      </w:r>
    </w:p>
    <w:p>
      <w:pPr>
        <w:pStyle w:val="Compact"/>
        <w:numPr>
          <w:ilvl w:val="0"/>
          <w:numId w:val="1011"/>
        </w:numPr>
      </w:pPr>
      <w:r>
        <w:t xml:space="preserve">“Whole motor neurons at A1 segment akira”</w:t>
      </w:r>
    </w:p>
    <w:p>
      <w:pPr>
        <w:pStyle w:val="Compact"/>
        <w:numPr>
          <w:ilvl w:val="0"/>
          <w:numId w:val="1011"/>
        </w:numPr>
      </w:pPr>
      <w:r>
        <w:t xml:space="preserve">“DNs from Brain akira”</w:t>
      </w:r>
    </w:p>
    <w:p>
      <w:pPr>
        <w:pStyle w:val="Compact"/>
        <w:numPr>
          <w:ilvl w:val="0"/>
          <w:numId w:val="1011"/>
        </w:numPr>
      </w:pPr>
      <w:r>
        <w:t xml:space="preserve">“DNs from SEZ akira”</w:t>
      </w:r>
    </w:p>
    <w:p>
      <w:pPr>
        <w:pStyle w:val="Compact"/>
        <w:numPr>
          <w:ilvl w:val="0"/>
          <w:numId w:val="1011"/>
        </w:numPr>
      </w:pPr>
      <w:r>
        <w:t xml:space="preserve">et al</w:t>
      </w:r>
    </w:p>
    <w:bookmarkEnd w:id="78"/>
    <w:bookmarkStart w:id="128" w:name="papers-to-explore-neural-circuits"/>
    <w:p>
      <w:pPr>
        <w:pStyle w:val="Heading3"/>
      </w:pPr>
      <w:r>
        <w:t xml:space="preserve">Papers to explore neural circuits:</w:t>
      </w:r>
    </w:p>
    <w:p>
      <w:pPr>
        <w:pStyle w:val="Compact"/>
        <w:numPr>
          <w:ilvl w:val="0"/>
          <w:numId w:val="1012"/>
        </w:numPr>
      </w:pPr>
      <w:r>
        <w:t xml:space="preserve">Zwart et al. (2016)</w:t>
      </w:r>
    </w:p>
    <w:p>
      <w:pPr>
        <w:pStyle w:val="Compact"/>
        <w:numPr>
          <w:ilvl w:val="0"/>
          <w:numId w:val="1012"/>
        </w:numPr>
      </w:pPr>
      <w:r>
        <w:t xml:space="preserve">Masson et al. (2020)</w:t>
      </w:r>
    </w:p>
    <w:p>
      <w:pPr>
        <w:pStyle w:val="Compact"/>
        <w:numPr>
          <w:ilvl w:val="0"/>
          <w:numId w:val="1012"/>
        </w:numPr>
      </w:pPr>
      <w:r>
        <w:t xml:space="preserve">Burgos et al. (2018)</w:t>
      </w:r>
    </w:p>
    <w:p>
      <w:pPr>
        <w:pStyle w:val="Compact"/>
        <w:numPr>
          <w:ilvl w:val="0"/>
          <w:numId w:val="1012"/>
        </w:numPr>
      </w:pPr>
      <w:r>
        <w:t xml:space="preserve">Eschbach et al. (2020)</w:t>
      </w:r>
    </w:p>
    <w:p>
      <w:pPr>
        <w:pStyle w:val="Compact"/>
        <w:numPr>
          <w:ilvl w:val="0"/>
          <w:numId w:val="1012"/>
        </w:numPr>
      </w:pPr>
      <w:r>
        <w:t xml:space="preserve">Carreira-Rosario et al. (2018)</w:t>
      </w:r>
    </w:p>
    <w:p>
      <w:pPr>
        <w:pStyle w:val="Compact"/>
        <w:numPr>
          <w:ilvl w:val="0"/>
          <w:numId w:val="1012"/>
        </w:numPr>
      </w:pPr>
      <w:r>
        <w:t xml:space="preserve">Miroschnikow et al. (2018)</w:t>
      </w:r>
    </w:p>
    <w:p>
      <w:pPr>
        <w:pStyle w:val="Compact"/>
        <w:numPr>
          <w:ilvl w:val="0"/>
          <w:numId w:val="1012"/>
        </w:numPr>
      </w:pPr>
      <w:r>
        <w:t xml:space="preserve">Zarin, Mark, Cardona, Litwin-Kumar, &amp; Doe (2019)</w:t>
      </w:r>
    </w:p>
    <w:p>
      <w:pPr>
        <w:pStyle w:val="Compact"/>
        <w:numPr>
          <w:ilvl w:val="0"/>
          <w:numId w:val="1012"/>
        </w:numPr>
      </w:pPr>
      <w:r>
        <w:t xml:space="preserve">Mark et al. (2021)</w:t>
      </w:r>
    </w:p>
    <w:p>
      <w:pPr>
        <w:pStyle w:val="Compact"/>
        <w:numPr>
          <w:ilvl w:val="0"/>
          <w:numId w:val="1012"/>
        </w:numPr>
      </w:pPr>
      <w:r>
        <w:t xml:space="preserve">Berck et al. (2016)</w:t>
      </w:r>
    </w:p>
    <w:p>
      <w:pPr>
        <w:pStyle w:val="Compact"/>
        <w:numPr>
          <w:ilvl w:val="0"/>
          <w:numId w:val="1012"/>
        </w:numPr>
      </w:pPr>
      <w:r>
        <w:t xml:space="preserve">Eichler et al. (2017)</w:t>
      </w:r>
    </w:p>
    <w:p>
      <w:pPr>
        <w:pStyle w:val="Compact"/>
        <w:numPr>
          <w:ilvl w:val="0"/>
          <w:numId w:val="1012"/>
        </w:numPr>
      </w:pPr>
      <w:r>
        <w:t xml:space="preserve">Andrade et al. (2019)</w:t>
      </w:r>
    </w:p>
    <w:p>
      <w:pPr>
        <w:pStyle w:val="Compact"/>
        <w:numPr>
          <w:ilvl w:val="0"/>
          <w:numId w:val="1012"/>
        </w:numPr>
      </w:pPr>
      <w:r>
        <w:t xml:space="preserve">Larderet et al. (2017)</w:t>
      </w:r>
    </w:p>
    <w:p>
      <w:pPr>
        <w:pStyle w:val="Compact"/>
        <w:numPr>
          <w:ilvl w:val="0"/>
          <w:numId w:val="1012"/>
        </w:numPr>
      </w:pPr>
      <w:r>
        <w:t xml:space="preserve">Ohyama et al. (2015)</w:t>
      </w:r>
    </w:p>
    <w:p>
      <w:pPr>
        <w:pStyle w:val="Compact"/>
        <w:numPr>
          <w:ilvl w:val="0"/>
          <w:numId w:val="1012"/>
        </w:numPr>
      </w:pPr>
      <w:r>
        <w:t xml:space="preserve">Jovanic et al. (2016)</w:t>
      </w:r>
    </w:p>
    <w:p>
      <w:pPr>
        <w:pStyle w:val="Compact"/>
        <w:numPr>
          <w:ilvl w:val="0"/>
          <w:numId w:val="1012"/>
        </w:numPr>
      </w:pPr>
      <w:r>
        <w:t xml:space="preserve">Schlegel et al. (2016)</w:t>
      </w:r>
    </w:p>
    <w:p>
      <w:pPr>
        <w:pStyle w:val="Compact"/>
        <w:numPr>
          <w:ilvl w:val="0"/>
          <w:numId w:val="1012"/>
        </w:numPr>
      </w:pPr>
      <w:r>
        <w:t xml:space="preserve">Jovanic et al. (2019)</w:t>
      </w:r>
    </w:p>
    <w:p>
      <w:pPr>
        <w:pStyle w:val="Compact"/>
        <w:numPr>
          <w:ilvl w:val="0"/>
          <w:numId w:val="1012"/>
        </w:numPr>
      </w:pPr>
      <w:r>
        <w:t xml:space="preserve">Fushiki et al. (2016)</w:t>
      </w:r>
    </w:p>
    <w:p>
      <w:pPr>
        <w:pStyle w:val="Compact"/>
        <w:numPr>
          <w:ilvl w:val="0"/>
          <w:numId w:val="1012"/>
        </w:numPr>
      </w:pPr>
      <w:r>
        <w:t xml:space="preserve">Takagi et al. (2017)</w:t>
      </w:r>
    </w:p>
    <w:p>
      <w:pPr>
        <w:pStyle w:val="Compact"/>
        <w:numPr>
          <w:ilvl w:val="0"/>
          <w:numId w:val="1012"/>
        </w:numPr>
      </w:pPr>
      <w:r>
        <w:t xml:space="preserve">Tastekin et al. (2018)</w:t>
      </w:r>
    </w:p>
    <w:p>
      <w:pPr>
        <w:pStyle w:val="Compact"/>
        <w:numPr>
          <w:ilvl w:val="0"/>
          <w:numId w:val="1012"/>
        </w:numPr>
      </w:pPr>
      <w:r>
        <w:t xml:space="preserve">Imambocus et al. (2022)</w:t>
      </w:r>
    </w:p>
    <w:p>
      <w:pPr>
        <w:pStyle w:val="Compact"/>
        <w:numPr>
          <w:ilvl w:val="0"/>
          <w:numId w:val="1012"/>
        </w:numPr>
      </w:pPr>
      <w:r>
        <w:t xml:space="preserve">Kohsaka et al. (2019)</w:t>
      </w:r>
    </w:p>
    <w:p>
      <w:pPr>
        <w:pStyle w:val="Compact"/>
        <w:numPr>
          <w:ilvl w:val="0"/>
          <w:numId w:val="1012"/>
        </w:numPr>
      </w:pPr>
      <w:r>
        <w:t xml:space="preserve">Heckscher et al. (2015)</w:t>
      </w:r>
    </w:p>
    <w:p>
      <w:pPr>
        <w:pStyle w:val="Compact"/>
        <w:numPr>
          <w:ilvl w:val="0"/>
          <w:numId w:val="1012"/>
        </w:numPr>
      </w:pPr>
      <w:r>
        <w:t xml:space="preserve">Gerhard, Andrade, Fetter, Cardona, &amp; Schneider-Mizell (2017)</w:t>
      </w:r>
    </w:p>
    <w:bookmarkStart w:id="127" w:name="refs"/>
    <w:bookmarkStart w:id="80" w:name="ref-Andrade2019"/>
    <w:p>
      <w:pPr>
        <w:pStyle w:val="Bibliography"/>
      </w:pPr>
      <w:r>
        <w:t xml:space="preserve">Andrade, I. V., Riebli, N., Nguyen, B.-C. M., Omoto, J. J., Cardona, A., &amp; Hartenstein, V. (2019). Developmentally arrested precursors of pontine neurons establish an embryonic blueprint of the drosophila central complex.</w:t>
      </w:r>
      <w:r>
        <w:t xml:space="preserve"> </w:t>
      </w:r>
      <w:r>
        <w:rPr>
          <w:i/>
          <w:iCs/>
        </w:rPr>
        <w:t xml:space="preserve">Current Biology</w:t>
      </w:r>
      <w:r>
        <w:t xml:space="preserve">,</w:t>
      </w:r>
      <w:r>
        <w:t xml:space="preserve"> </w:t>
      </w:r>
      <w:r>
        <w:rPr>
          <w:i/>
          <w:iCs/>
        </w:rPr>
        <w:t xml:space="preserve">29</w:t>
      </w:r>
      <w:r>
        <w:t xml:space="preserve">(3), 412–425.e3.</w:t>
      </w:r>
      <w:r>
        <w:t xml:space="preserve"> </w:t>
      </w:r>
      <w:hyperlink r:id="rId79">
        <w:r>
          <w:rPr>
            <w:rStyle w:val="Hyperlink"/>
          </w:rPr>
          <w:t xml:space="preserve">https://doi.org/10.1016/j.cub.2018.12.012</w:t>
        </w:r>
      </w:hyperlink>
    </w:p>
    <w:bookmarkEnd w:id="80"/>
    <w:bookmarkStart w:id="82" w:name="ref-Berck2016"/>
    <w:p>
      <w:pPr>
        <w:pStyle w:val="Bibliography"/>
      </w:pPr>
      <w:r>
        <w:t xml:space="preserve">Berck, M. E., Khandelwal, A., Claus, L., Hernandez-Nunez, L., Si, G., Tabone, C. J., … Cardona, A. (2016). The wiring diagram of a glomerular olfactory system.</w:t>
      </w:r>
      <w:r>
        <w:t xml:space="preserve"> </w:t>
      </w:r>
      <w:r>
        <w:rPr>
          <w:i/>
          <w:iCs/>
        </w:rPr>
        <w:t xml:space="preserve">eLife</w:t>
      </w:r>
      <w:r>
        <w:t xml:space="preserve">,</w:t>
      </w:r>
      <w:r>
        <w:t xml:space="preserve"> </w:t>
      </w:r>
      <w:r>
        <w:rPr>
          <w:i/>
          <w:iCs/>
        </w:rPr>
        <w:t xml:space="preserve">5</w:t>
      </w:r>
      <w:r>
        <w:t xml:space="preserve">.</w:t>
      </w:r>
      <w:r>
        <w:t xml:space="preserve"> </w:t>
      </w:r>
      <w:hyperlink r:id="rId81">
        <w:r>
          <w:rPr>
            <w:rStyle w:val="Hyperlink"/>
          </w:rPr>
          <w:t xml:space="preserve">https://doi.org/10.7554/elife.14859</w:t>
        </w:r>
      </w:hyperlink>
    </w:p>
    <w:bookmarkEnd w:id="82"/>
    <w:bookmarkStart w:id="84" w:name="ref-Burgos2018"/>
    <w:p>
      <w:pPr>
        <w:pStyle w:val="Bibliography"/>
      </w:pPr>
      <w:r>
        <w:t xml:space="preserve">Burgos, A., Honjo, K., Ohyama, T., Qian, C. S., Shin, G. J., Gohl, D. M., … Grueber, W. B. (2018). Nociceptive interneurons control modular motor pathways to promote escape behavior in drosophila.</w:t>
      </w:r>
      <w:r>
        <w:t xml:space="preserve"> </w:t>
      </w:r>
      <w:r>
        <w:rPr>
          <w:i/>
          <w:iCs/>
        </w:rPr>
        <w:t xml:space="preserve">eLife</w:t>
      </w:r>
      <w:r>
        <w:t xml:space="preserve">,</w:t>
      </w:r>
      <w:r>
        <w:t xml:space="preserve"> </w:t>
      </w:r>
      <w:r>
        <w:rPr>
          <w:i/>
          <w:iCs/>
        </w:rPr>
        <w:t xml:space="preserve">7</w:t>
      </w:r>
      <w:r>
        <w:t xml:space="preserve">.</w:t>
      </w:r>
      <w:r>
        <w:t xml:space="preserve"> </w:t>
      </w:r>
      <w:hyperlink r:id="rId83">
        <w:r>
          <w:rPr>
            <w:rStyle w:val="Hyperlink"/>
          </w:rPr>
          <w:t xml:space="preserve">https://doi.org/10.7554/elife.26016</w:t>
        </w:r>
      </w:hyperlink>
    </w:p>
    <w:bookmarkEnd w:id="84"/>
    <w:bookmarkStart w:id="86" w:name="ref-CarreiraRosario2018"/>
    <w:p>
      <w:pPr>
        <w:pStyle w:val="Bibliography"/>
      </w:pPr>
      <w:r>
        <w:t xml:space="preserve">Carreira-Rosario, A., Zarin, A. A., Clark, M. Q., Manning, L., Fetter, R. D., Cardona, A., &amp; Doe, C. Q. (2018). MDN brain descending neurons coordinately activate backward and inhibit forward locomotion.</w:t>
      </w:r>
      <w:r>
        <w:t xml:space="preserve"> </w:t>
      </w:r>
      <w:r>
        <w:rPr>
          <w:i/>
          <w:iCs/>
        </w:rPr>
        <w:t xml:space="preserve">eLife</w:t>
      </w:r>
      <w:r>
        <w:t xml:space="preserve">,</w:t>
      </w:r>
      <w:r>
        <w:t xml:space="preserve"> </w:t>
      </w:r>
      <w:r>
        <w:rPr>
          <w:i/>
          <w:iCs/>
        </w:rPr>
        <w:t xml:space="preserve">7</w:t>
      </w:r>
      <w:r>
        <w:t xml:space="preserve">.</w:t>
      </w:r>
      <w:r>
        <w:t xml:space="preserve"> </w:t>
      </w:r>
      <w:hyperlink r:id="rId85">
        <w:r>
          <w:rPr>
            <w:rStyle w:val="Hyperlink"/>
          </w:rPr>
          <w:t xml:space="preserve">https://doi.org/10.7554/elife.38554</w:t>
        </w:r>
      </w:hyperlink>
    </w:p>
    <w:bookmarkEnd w:id="86"/>
    <w:bookmarkStart w:id="88" w:name="ref-Eichler2017"/>
    <w:p>
      <w:pPr>
        <w:pStyle w:val="Bibliography"/>
      </w:pPr>
      <w:r>
        <w:t xml:space="preserve">Eichler, K., Li, F., Litwin-Kumar, A., Park, Y., Andrade, I., Schneider-Mizell, C. M., … Cardona, A. (2017). The complete connectome of a learning and memory centre in an insect brain.</w:t>
      </w:r>
      <w:r>
        <w:t xml:space="preserve"> </w:t>
      </w:r>
      <w:r>
        <w:rPr>
          <w:i/>
          <w:iCs/>
        </w:rPr>
        <w:t xml:space="preserve">Nature</w:t>
      </w:r>
      <w:r>
        <w:t xml:space="preserve">,</w:t>
      </w:r>
      <w:r>
        <w:t xml:space="preserve"> </w:t>
      </w:r>
      <w:r>
        <w:rPr>
          <w:i/>
          <w:iCs/>
        </w:rPr>
        <w:t xml:space="preserve">548</w:t>
      </w:r>
      <w:r>
        <w:t xml:space="preserve">(7666), 175–182.</w:t>
      </w:r>
      <w:r>
        <w:t xml:space="preserve"> </w:t>
      </w:r>
      <w:hyperlink r:id="rId87">
        <w:r>
          <w:rPr>
            <w:rStyle w:val="Hyperlink"/>
          </w:rPr>
          <w:t xml:space="preserve">https://doi.org/10.1038/nature23455</w:t>
        </w:r>
      </w:hyperlink>
    </w:p>
    <w:bookmarkEnd w:id="88"/>
    <w:bookmarkStart w:id="90" w:name="ref-Eschbach2020"/>
    <w:p>
      <w:pPr>
        <w:pStyle w:val="Bibliography"/>
      </w:pPr>
      <w:r>
        <w:t xml:space="preserve">Eschbach, C., Fushiki, A., Winding, M., Schneider-Mizell, C. M., Shao, M., Arruda, R., … Zlatic, M. (2020). Recurrent architecture for adaptive regulation of learning in the insect brain.</w:t>
      </w:r>
      <w:r>
        <w:t xml:space="preserve"> </w:t>
      </w:r>
      <w:r>
        <w:rPr>
          <w:i/>
          <w:iCs/>
        </w:rPr>
        <w:t xml:space="preserve">Nature Neuroscience</w:t>
      </w:r>
      <w:r>
        <w:t xml:space="preserve">,</w:t>
      </w:r>
      <w:r>
        <w:t xml:space="preserve"> </w:t>
      </w:r>
      <w:r>
        <w:rPr>
          <w:i/>
          <w:iCs/>
        </w:rPr>
        <w:t xml:space="preserve">23</w:t>
      </w:r>
      <w:r>
        <w:t xml:space="preserve">(4), 544–555.</w:t>
      </w:r>
      <w:r>
        <w:t xml:space="preserve"> </w:t>
      </w:r>
      <w:hyperlink r:id="rId89">
        <w:r>
          <w:rPr>
            <w:rStyle w:val="Hyperlink"/>
          </w:rPr>
          <w:t xml:space="preserve">https://doi.org/10.1038/s41593-020-0607-9</w:t>
        </w:r>
      </w:hyperlink>
    </w:p>
    <w:bookmarkEnd w:id="90"/>
    <w:bookmarkStart w:id="92" w:name="ref-Fushiki2016"/>
    <w:p>
      <w:pPr>
        <w:pStyle w:val="Bibliography"/>
      </w:pPr>
      <w:r>
        <w:t xml:space="preserve">Fushiki, A., Zwart, M. F., Kohsaka, H., Fetter, R. D., Cardona, A., &amp; Nose, A. (2016). A circuit mechanism for the propagation of waves of muscle contraction in drosophila.</w:t>
      </w:r>
      <w:r>
        <w:t xml:space="preserve"> </w:t>
      </w:r>
      <w:r>
        <w:rPr>
          <w:i/>
          <w:iCs/>
        </w:rPr>
        <w:t xml:space="preserve">eLife</w:t>
      </w:r>
      <w:r>
        <w:t xml:space="preserve">,</w:t>
      </w:r>
      <w:r>
        <w:t xml:space="preserve"> </w:t>
      </w:r>
      <w:r>
        <w:rPr>
          <w:i/>
          <w:iCs/>
        </w:rPr>
        <w:t xml:space="preserve">5</w:t>
      </w:r>
      <w:r>
        <w:t xml:space="preserve">.</w:t>
      </w:r>
      <w:r>
        <w:t xml:space="preserve"> </w:t>
      </w:r>
      <w:hyperlink r:id="rId91">
        <w:r>
          <w:rPr>
            <w:rStyle w:val="Hyperlink"/>
          </w:rPr>
          <w:t xml:space="preserve">https://doi.org/10.7554/elife.13253</w:t>
        </w:r>
      </w:hyperlink>
    </w:p>
    <w:bookmarkEnd w:id="92"/>
    <w:bookmarkStart w:id="94" w:name="ref-Gerhard2017"/>
    <w:p>
      <w:pPr>
        <w:pStyle w:val="Bibliography"/>
      </w:pPr>
      <w:r>
        <w:t xml:space="preserve">Gerhard, S., Andrade, I., Fetter, R. D., Cardona, A., &amp; Schneider-Mizell, C. M. (2017). Conserved neural circuit structure across drosophila larval development revealed by comparative connectomics.</w:t>
      </w:r>
      <w:r>
        <w:t xml:space="preserve"> </w:t>
      </w:r>
      <w:r>
        <w:rPr>
          <w:i/>
          <w:iCs/>
        </w:rPr>
        <w:t xml:space="preserve">eLife</w:t>
      </w:r>
      <w:r>
        <w:t xml:space="preserve">,</w:t>
      </w:r>
      <w:r>
        <w:t xml:space="preserve"> </w:t>
      </w:r>
      <w:r>
        <w:rPr>
          <w:i/>
          <w:iCs/>
        </w:rPr>
        <w:t xml:space="preserve">6</w:t>
      </w:r>
      <w:r>
        <w:t xml:space="preserve">.</w:t>
      </w:r>
      <w:r>
        <w:t xml:space="preserve"> </w:t>
      </w:r>
      <w:hyperlink r:id="rId93">
        <w:r>
          <w:rPr>
            <w:rStyle w:val="Hyperlink"/>
          </w:rPr>
          <w:t xml:space="preserve">https://doi.org/10.7554/elife.29089</w:t>
        </w:r>
      </w:hyperlink>
    </w:p>
    <w:bookmarkEnd w:id="94"/>
    <w:bookmarkStart w:id="96" w:name="ref-Heckscher2015"/>
    <w:p>
      <w:pPr>
        <w:pStyle w:val="Bibliography"/>
      </w:pPr>
      <w:r>
        <w:t xml:space="preserve">Heckscher, E. S., Zarin, A. A., Faumont, S., Clark, M. Q., Manning, L., Fushiki, A., … Doe, C. Q. (2015). Even-skipped+ interneurons are core components of a sensorimotor circuit that maintains left-right symmetric muscle contraction amplitude.</w:t>
      </w:r>
      <w:r>
        <w:t xml:space="preserve"> </w:t>
      </w:r>
      <w:r>
        <w:rPr>
          <w:i/>
          <w:iCs/>
        </w:rPr>
        <w:t xml:space="preserve">Neuron</w:t>
      </w:r>
      <w:r>
        <w:t xml:space="preserve">,</w:t>
      </w:r>
      <w:r>
        <w:t xml:space="preserve"> </w:t>
      </w:r>
      <w:r>
        <w:rPr>
          <w:i/>
          <w:iCs/>
        </w:rPr>
        <w:t xml:space="preserve">88</w:t>
      </w:r>
      <w:r>
        <w:t xml:space="preserve">(2), 314–329.</w:t>
      </w:r>
      <w:r>
        <w:t xml:space="preserve"> </w:t>
      </w:r>
      <w:hyperlink r:id="rId95">
        <w:r>
          <w:rPr>
            <w:rStyle w:val="Hyperlink"/>
          </w:rPr>
          <w:t xml:space="preserve">https://doi.org/10.1016/j.neuron.2015.09.009</w:t>
        </w:r>
      </w:hyperlink>
    </w:p>
    <w:bookmarkEnd w:id="96"/>
    <w:bookmarkStart w:id="98" w:name="ref-Imambocus2022"/>
    <w:p>
      <w:pPr>
        <w:pStyle w:val="Bibliography"/>
      </w:pPr>
      <w:r>
        <w:t xml:space="preserve">Imambocus, B. N., Zhou, F., Formozov, A., Wittich, A., Tenedini, F. M., Hu, C., … Soba, P. (2022). A neuropeptidergic circuit gates selective escape behavior of drosophila larvae.</w:t>
      </w:r>
      <w:r>
        <w:t xml:space="preserve"> </w:t>
      </w:r>
      <w:r>
        <w:rPr>
          <w:i/>
          <w:iCs/>
        </w:rPr>
        <w:t xml:space="preserve">Current Biology</w:t>
      </w:r>
      <w:r>
        <w:t xml:space="preserve">,</w:t>
      </w:r>
      <w:r>
        <w:t xml:space="preserve"> </w:t>
      </w:r>
      <w:r>
        <w:rPr>
          <w:i/>
          <w:iCs/>
        </w:rPr>
        <w:t xml:space="preserve">32</w:t>
      </w:r>
      <w:r>
        <w:t xml:space="preserve">(1), 149–163.e8.</w:t>
      </w:r>
      <w:r>
        <w:t xml:space="preserve"> </w:t>
      </w:r>
      <w:hyperlink r:id="rId97">
        <w:r>
          <w:rPr>
            <w:rStyle w:val="Hyperlink"/>
          </w:rPr>
          <w:t xml:space="preserve">https://doi.org/10.1016/j.cub.2021.10.069</w:t>
        </w:r>
      </w:hyperlink>
    </w:p>
    <w:bookmarkEnd w:id="98"/>
    <w:bookmarkStart w:id="100" w:name="ref-Jovanic2016"/>
    <w:p>
      <w:pPr>
        <w:pStyle w:val="Bibliography"/>
      </w:pPr>
      <w:r>
        <w:t xml:space="preserve">Jovanic, T., Schneider-Mizell, C. M., Shao, M., Masson, J.-B., Denisov, G., Fetter, R. D., … Zlatic, M. (2016). Competitive disinhibition mediates behavioral choice and sequences in drosophila.</w:t>
      </w:r>
      <w:r>
        <w:t xml:space="preserve"> </w:t>
      </w:r>
      <w:r>
        <w:rPr>
          <w:i/>
          <w:iCs/>
        </w:rPr>
        <w:t xml:space="preserve">Cell</w:t>
      </w:r>
      <w:r>
        <w:t xml:space="preserve">,</w:t>
      </w:r>
      <w:r>
        <w:t xml:space="preserve"> </w:t>
      </w:r>
      <w:r>
        <w:rPr>
          <w:i/>
          <w:iCs/>
        </w:rPr>
        <w:t xml:space="preserve">167</w:t>
      </w:r>
      <w:r>
        <w:t xml:space="preserve">(3), 858–870.e19.</w:t>
      </w:r>
      <w:r>
        <w:t xml:space="preserve"> </w:t>
      </w:r>
      <w:hyperlink r:id="rId99">
        <w:r>
          <w:rPr>
            <w:rStyle w:val="Hyperlink"/>
          </w:rPr>
          <w:t xml:space="preserve">https://doi.org/10.1016/j.cell.2016.09.009</w:t>
        </w:r>
      </w:hyperlink>
    </w:p>
    <w:bookmarkEnd w:id="100"/>
    <w:bookmarkStart w:id="102" w:name="ref-Jovanic2019"/>
    <w:p>
      <w:pPr>
        <w:pStyle w:val="Bibliography"/>
      </w:pPr>
      <w:r>
        <w:t xml:space="preserve">Jovanic, T., Winding, M., Cardona, A., Truman, J. W., Gershow, M., &amp; Zlatic, M. (2019). Neural substrates of drosophila larval anemotaxis.</w:t>
      </w:r>
      <w:r>
        <w:t xml:space="preserve"> </w:t>
      </w:r>
      <w:r>
        <w:rPr>
          <w:i/>
          <w:iCs/>
        </w:rPr>
        <w:t xml:space="preserve">Current Biology</w:t>
      </w:r>
      <w:r>
        <w:t xml:space="preserve">,</w:t>
      </w:r>
      <w:r>
        <w:t xml:space="preserve"> </w:t>
      </w:r>
      <w:r>
        <w:rPr>
          <w:i/>
          <w:iCs/>
        </w:rPr>
        <w:t xml:space="preserve">29</w:t>
      </w:r>
      <w:r>
        <w:t xml:space="preserve">(4), 554–566.e4.</w:t>
      </w:r>
      <w:r>
        <w:t xml:space="preserve"> </w:t>
      </w:r>
      <w:hyperlink r:id="rId101">
        <w:r>
          <w:rPr>
            <w:rStyle w:val="Hyperlink"/>
          </w:rPr>
          <w:t xml:space="preserve">https://doi.org/10.1016/j.cub.2019.01.009</w:t>
        </w:r>
      </w:hyperlink>
    </w:p>
    <w:bookmarkEnd w:id="102"/>
    <w:bookmarkStart w:id="104" w:name="ref-Kohsaka2019"/>
    <w:p>
      <w:pPr>
        <w:pStyle w:val="Bibliography"/>
      </w:pPr>
      <w:r>
        <w:t xml:space="preserve">Kohsaka, H., Zwart, M. F., Fushiki, A., Fetter, R. D., Truman, J. W., Cardona, A., &amp; Nose, A. (2019). Regulation of forward and backward locomotion through intersegmental feedback circuits in drosophila larvae.</w:t>
      </w:r>
      <w:r>
        <w:t xml:space="preserve"> </w:t>
      </w:r>
      <w:r>
        <w:rPr>
          <w:i/>
          <w:iCs/>
        </w:rPr>
        <w:t xml:space="preserve">Nature Communications</w:t>
      </w:r>
      <w:r>
        <w:t xml:space="preserve">,</w:t>
      </w:r>
      <w:r>
        <w:t xml:space="preserve"> </w:t>
      </w:r>
      <w:r>
        <w:rPr>
          <w:i/>
          <w:iCs/>
        </w:rPr>
        <w:t xml:space="preserve">10</w:t>
      </w:r>
      <w:r>
        <w:t xml:space="preserve">(1).</w:t>
      </w:r>
      <w:r>
        <w:t xml:space="preserve"> </w:t>
      </w:r>
      <w:hyperlink r:id="rId103">
        <w:r>
          <w:rPr>
            <w:rStyle w:val="Hyperlink"/>
          </w:rPr>
          <w:t xml:space="preserve">https://doi.org/10.1038/s41467-019-10695-y</w:t>
        </w:r>
      </w:hyperlink>
    </w:p>
    <w:bookmarkEnd w:id="104"/>
    <w:bookmarkStart w:id="106" w:name="ref-Larderet2017"/>
    <w:p>
      <w:pPr>
        <w:pStyle w:val="Bibliography"/>
      </w:pPr>
      <w:r>
        <w:t xml:space="preserve">Larderet, I., Fritsch, P. M., Gendre, N., Neagu-Maier, G. L., Fetter, R. D., Schneider-Mizell, C. M., … Sprecher, S. G. (2017). Organization of the drosophila larval visual circuit.</w:t>
      </w:r>
      <w:r>
        <w:t xml:space="preserve"> </w:t>
      </w:r>
      <w:r>
        <w:rPr>
          <w:i/>
          <w:iCs/>
        </w:rPr>
        <w:t xml:space="preserve">eLife</w:t>
      </w:r>
      <w:r>
        <w:t xml:space="preserve">,</w:t>
      </w:r>
      <w:r>
        <w:t xml:space="preserve"> </w:t>
      </w:r>
      <w:r>
        <w:rPr>
          <w:i/>
          <w:iCs/>
        </w:rPr>
        <w:t xml:space="preserve">6</w:t>
      </w:r>
      <w:r>
        <w:t xml:space="preserve">.</w:t>
      </w:r>
      <w:r>
        <w:t xml:space="preserve"> </w:t>
      </w:r>
      <w:hyperlink r:id="rId105">
        <w:r>
          <w:rPr>
            <w:rStyle w:val="Hyperlink"/>
          </w:rPr>
          <w:t xml:space="preserve">https://doi.org/10.7554/elife.28387</w:t>
        </w:r>
      </w:hyperlink>
    </w:p>
    <w:bookmarkEnd w:id="106"/>
    <w:bookmarkStart w:id="108" w:name="ref-Mark2021"/>
    <w:p>
      <w:pPr>
        <w:pStyle w:val="Bibliography"/>
      </w:pPr>
      <w:r>
        <w:t xml:space="preserve">Mark, B., Lai, S.-L., Zarin, A. A., Manning, L., Pollington, H. Q., Litwin-Kumar, A., … Doe, C. Q. (2021). A developmental framework linking neurogenesis and circuit formation in the drosophila CNS.</w:t>
      </w:r>
      <w:r>
        <w:t xml:space="preserve"> </w:t>
      </w:r>
      <w:r>
        <w:rPr>
          <w:i/>
          <w:iCs/>
        </w:rPr>
        <w:t xml:space="preserve">eLife</w:t>
      </w:r>
      <w:r>
        <w:t xml:space="preserve">,</w:t>
      </w:r>
      <w:r>
        <w:t xml:space="preserve"> </w:t>
      </w:r>
      <w:r>
        <w:rPr>
          <w:i/>
          <w:iCs/>
        </w:rPr>
        <w:t xml:space="preserve">10</w:t>
      </w:r>
      <w:r>
        <w:t xml:space="preserve">.</w:t>
      </w:r>
      <w:r>
        <w:t xml:space="preserve"> </w:t>
      </w:r>
      <w:hyperlink r:id="rId107">
        <w:r>
          <w:rPr>
            <w:rStyle w:val="Hyperlink"/>
          </w:rPr>
          <w:t xml:space="preserve">https://doi.org/10.7554/elife.67510</w:t>
        </w:r>
      </w:hyperlink>
    </w:p>
    <w:bookmarkEnd w:id="108"/>
    <w:bookmarkStart w:id="110" w:name="ref-Masson2020"/>
    <w:p>
      <w:pPr>
        <w:pStyle w:val="Bibliography"/>
      </w:pPr>
      <w:r>
        <w:t xml:space="preserve">Masson, J.-B., Laurent, F., Cardona, A., Barré, C., Skatchkovsky, N., Zlatic, M., &amp; Jovanic, T. (2020). Identifying neural substrates of competitive interactions and sequence transitions during mechanosensory responses in drosophila.</w:t>
      </w:r>
      <w:r>
        <w:t xml:space="preserve"> </w:t>
      </w:r>
      <w:r>
        <w:rPr>
          <w:i/>
          <w:iCs/>
        </w:rPr>
        <w:t xml:space="preserve">PLOS Genetics</w:t>
      </w:r>
      <w:r>
        <w:t xml:space="preserve">,</w:t>
      </w:r>
      <w:r>
        <w:t xml:space="preserve"> </w:t>
      </w:r>
      <w:r>
        <w:rPr>
          <w:i/>
          <w:iCs/>
        </w:rPr>
        <w:t xml:space="preserve">16</w:t>
      </w:r>
      <w:r>
        <w:t xml:space="preserve">(2), e1008589.</w:t>
      </w:r>
      <w:r>
        <w:t xml:space="preserve"> </w:t>
      </w:r>
      <w:hyperlink r:id="rId109">
        <w:r>
          <w:rPr>
            <w:rStyle w:val="Hyperlink"/>
          </w:rPr>
          <w:t xml:space="preserve">https://doi.org/10.1371/journal.pgen.1008589</w:t>
        </w:r>
      </w:hyperlink>
    </w:p>
    <w:bookmarkEnd w:id="110"/>
    <w:bookmarkStart w:id="112" w:name="ref-Miroschnikow2018"/>
    <w:p>
      <w:pPr>
        <w:pStyle w:val="Bibliography"/>
      </w:pPr>
      <w:r>
        <w:t xml:space="preserve">Miroschnikow, A., Schlegel, P., Schoofs, A., Hueckesfeld, S., Li, F., Schneider-Mizell, C. M., … Pankratz, M. J. (2018). Convergence of monosynaptic and polysynaptic sensory paths onto common motor outputs in a drosophila feeding connectome.</w:t>
      </w:r>
      <w:r>
        <w:t xml:space="preserve"> </w:t>
      </w:r>
      <w:r>
        <w:rPr>
          <w:i/>
          <w:iCs/>
        </w:rPr>
        <w:t xml:space="preserve">eLife</w:t>
      </w:r>
      <w:r>
        <w:t xml:space="preserve">,</w:t>
      </w:r>
      <w:r>
        <w:t xml:space="preserve"> </w:t>
      </w:r>
      <w:r>
        <w:rPr>
          <w:i/>
          <w:iCs/>
        </w:rPr>
        <w:t xml:space="preserve">7</w:t>
      </w:r>
      <w:r>
        <w:t xml:space="preserve">.</w:t>
      </w:r>
      <w:r>
        <w:t xml:space="preserve"> </w:t>
      </w:r>
      <w:hyperlink r:id="rId111">
        <w:r>
          <w:rPr>
            <w:rStyle w:val="Hyperlink"/>
          </w:rPr>
          <w:t xml:space="preserve">https://doi.org/10.7554/elife.40247</w:t>
        </w:r>
      </w:hyperlink>
    </w:p>
    <w:bookmarkEnd w:id="112"/>
    <w:bookmarkStart w:id="114" w:name="ref-Ohyama2015"/>
    <w:p>
      <w:pPr>
        <w:pStyle w:val="Bibliography"/>
      </w:pPr>
      <w:r>
        <w:t xml:space="preserve">Ohyama, T., Schneider-Mizell, C. M., Fetter, R. D., Aleman, J. V., Franconville, R., Rivera-Alba, M., … Zlatic, M. (2015). A multilevel multimodal circuit enhances action selection in drosophila.</w:t>
      </w:r>
      <w:r>
        <w:t xml:space="preserve"> </w:t>
      </w:r>
      <w:r>
        <w:rPr>
          <w:i/>
          <w:iCs/>
        </w:rPr>
        <w:t xml:space="preserve">Nature</w:t>
      </w:r>
      <w:r>
        <w:t xml:space="preserve">,</w:t>
      </w:r>
      <w:r>
        <w:t xml:space="preserve"> </w:t>
      </w:r>
      <w:r>
        <w:rPr>
          <w:i/>
          <w:iCs/>
        </w:rPr>
        <w:t xml:space="preserve">520</w:t>
      </w:r>
      <w:r>
        <w:t xml:space="preserve">(7549), 633–639.</w:t>
      </w:r>
      <w:r>
        <w:t xml:space="preserve"> </w:t>
      </w:r>
      <w:hyperlink r:id="rId113">
        <w:r>
          <w:rPr>
            <w:rStyle w:val="Hyperlink"/>
          </w:rPr>
          <w:t xml:space="preserve">https://doi.org/10.1038/nature14297</w:t>
        </w:r>
      </w:hyperlink>
    </w:p>
    <w:bookmarkEnd w:id="114"/>
    <w:bookmarkStart w:id="116" w:name="ref-Schlegel2016"/>
    <w:p>
      <w:pPr>
        <w:pStyle w:val="Bibliography"/>
      </w:pPr>
      <w:r>
        <w:t xml:space="preserve">Schlegel, P., Texada, M. J., Miroschnikow, A., Schoofs, A., Hückesfeld, S., Peters, M., … Pankratz, M. J. (2016). Synaptic transmission parallels neuromodulation in a central food-intake circuit.</w:t>
      </w:r>
      <w:r>
        <w:t xml:space="preserve"> </w:t>
      </w:r>
      <w:r>
        <w:rPr>
          <w:i/>
          <w:iCs/>
        </w:rPr>
        <w:t xml:space="preserve">eLife</w:t>
      </w:r>
      <w:r>
        <w:t xml:space="preserve">,</w:t>
      </w:r>
      <w:r>
        <w:t xml:space="preserve"> </w:t>
      </w:r>
      <w:r>
        <w:rPr>
          <w:i/>
          <w:iCs/>
        </w:rPr>
        <w:t xml:space="preserve">5</w:t>
      </w:r>
      <w:r>
        <w:t xml:space="preserve">.</w:t>
      </w:r>
      <w:r>
        <w:t xml:space="preserve"> </w:t>
      </w:r>
      <w:hyperlink r:id="rId115">
        <w:r>
          <w:rPr>
            <w:rStyle w:val="Hyperlink"/>
          </w:rPr>
          <w:t xml:space="preserve">https://doi.org/10.7554/elife.16799</w:t>
        </w:r>
      </w:hyperlink>
    </w:p>
    <w:bookmarkEnd w:id="116"/>
    <w:bookmarkStart w:id="118" w:name="ref-SchneiderMizell2016"/>
    <w:p>
      <w:pPr>
        <w:pStyle w:val="Bibliography"/>
      </w:pPr>
      <w:r>
        <w:t xml:space="preserve">Schneider-Mizell, C. M., Gerhard, S., Longair, M., Kazimiers, T., Li, F., Zwart, M. F., … Cardona, A. (2016). Quantitative neuroanatomy for connectomics in drosophila.</w:t>
      </w:r>
      <w:r>
        <w:t xml:space="preserve"> </w:t>
      </w:r>
      <w:r>
        <w:rPr>
          <w:i/>
          <w:iCs/>
        </w:rPr>
        <w:t xml:space="preserve">eLife</w:t>
      </w:r>
      <w:r>
        <w:t xml:space="preserve">,</w:t>
      </w:r>
      <w:r>
        <w:t xml:space="preserve"> </w:t>
      </w:r>
      <w:r>
        <w:rPr>
          <w:i/>
          <w:iCs/>
        </w:rPr>
        <w:t xml:space="preserve">5</w:t>
      </w:r>
      <w:r>
        <w:t xml:space="preserve">.</w:t>
      </w:r>
      <w:r>
        <w:t xml:space="preserve"> </w:t>
      </w:r>
      <w:hyperlink r:id="rId117">
        <w:r>
          <w:rPr>
            <w:rStyle w:val="Hyperlink"/>
          </w:rPr>
          <w:t xml:space="preserve">https://doi.org/10.7554/elife.12059</w:t>
        </w:r>
      </w:hyperlink>
    </w:p>
    <w:bookmarkEnd w:id="118"/>
    <w:bookmarkStart w:id="120" w:name="ref-Takagi2017"/>
    <w:p>
      <w:pPr>
        <w:pStyle w:val="Bibliography"/>
      </w:pPr>
      <w:r>
        <w:t xml:space="preserve">Takagi, S., Cocanougher, B. T., Niki, S., Miyamoto, D., Kohsaka, H., Kazama, H., … Nose, A. (2017). Divergent connectivity of homologous command-like neurons mediates segment-specific touch responses in drosophila.</w:t>
      </w:r>
      <w:r>
        <w:t xml:space="preserve"> </w:t>
      </w:r>
      <w:r>
        <w:rPr>
          <w:i/>
          <w:iCs/>
        </w:rPr>
        <w:t xml:space="preserve">Neuron</w:t>
      </w:r>
      <w:r>
        <w:t xml:space="preserve">,</w:t>
      </w:r>
      <w:r>
        <w:t xml:space="preserve"> </w:t>
      </w:r>
      <w:r>
        <w:rPr>
          <w:i/>
          <w:iCs/>
        </w:rPr>
        <w:t xml:space="preserve">96</w:t>
      </w:r>
      <w:r>
        <w:t xml:space="preserve">(6), 1373–1387.e6.</w:t>
      </w:r>
      <w:r>
        <w:t xml:space="preserve"> </w:t>
      </w:r>
      <w:hyperlink r:id="rId119">
        <w:r>
          <w:rPr>
            <w:rStyle w:val="Hyperlink"/>
          </w:rPr>
          <w:t xml:space="preserve">https://doi.org/10.1016/j.neuron.2017.10.030</w:t>
        </w:r>
      </w:hyperlink>
    </w:p>
    <w:bookmarkEnd w:id="120"/>
    <w:bookmarkStart w:id="122" w:name="ref-Tastekin2018"/>
    <w:p>
      <w:pPr>
        <w:pStyle w:val="Bibliography"/>
      </w:pPr>
      <w:r>
        <w:t xml:space="preserve">Tastekin, I., Khandelwal, A., Tadres, D., Fessner, N. D., Truman, J. W., Zlatic, M., … Louis, M. (2018). Sensorimotor pathway controlling stopping behavior during chemotaxis in the drosophila melanogaster larva.</w:t>
      </w:r>
      <w:r>
        <w:t xml:space="preserve"> </w:t>
      </w:r>
      <w:r>
        <w:rPr>
          <w:i/>
          <w:iCs/>
        </w:rPr>
        <w:t xml:space="preserve">eLife</w:t>
      </w:r>
      <w:r>
        <w:t xml:space="preserve">,</w:t>
      </w:r>
      <w:r>
        <w:t xml:space="preserve"> </w:t>
      </w:r>
      <w:r>
        <w:rPr>
          <w:i/>
          <w:iCs/>
        </w:rPr>
        <w:t xml:space="preserve">7</w:t>
      </w:r>
      <w:r>
        <w:t xml:space="preserve">.</w:t>
      </w:r>
      <w:r>
        <w:t xml:space="preserve"> </w:t>
      </w:r>
      <w:hyperlink r:id="rId121">
        <w:r>
          <w:rPr>
            <w:rStyle w:val="Hyperlink"/>
          </w:rPr>
          <w:t xml:space="preserve">https://doi.org/10.7554/elife.38740</w:t>
        </w:r>
      </w:hyperlink>
    </w:p>
    <w:bookmarkEnd w:id="122"/>
    <w:bookmarkStart w:id="124" w:name="ref-Zarin2019"/>
    <w:p>
      <w:pPr>
        <w:pStyle w:val="Bibliography"/>
      </w:pPr>
      <w:r>
        <w:t xml:space="preserve">Zarin, A. A., Mark, B., Cardona, A., Litwin-Kumar, A., &amp; Doe, C. Q. (2019). A multilayer circuit architecture for the generation of distinct locomotor behaviors in drosophila.</w:t>
      </w:r>
      <w:r>
        <w:t xml:space="preserve"> </w:t>
      </w:r>
      <w:r>
        <w:rPr>
          <w:i/>
          <w:iCs/>
        </w:rPr>
        <w:t xml:space="preserve">eLife</w:t>
      </w:r>
      <w:r>
        <w:t xml:space="preserve">,</w:t>
      </w:r>
      <w:r>
        <w:t xml:space="preserve"> </w:t>
      </w:r>
      <w:r>
        <w:rPr>
          <w:i/>
          <w:iCs/>
        </w:rPr>
        <w:t xml:space="preserve">8</w:t>
      </w:r>
      <w:r>
        <w:t xml:space="preserve">.</w:t>
      </w:r>
      <w:r>
        <w:t xml:space="preserve"> </w:t>
      </w:r>
      <w:hyperlink r:id="rId123">
        <w:r>
          <w:rPr>
            <w:rStyle w:val="Hyperlink"/>
          </w:rPr>
          <w:t xml:space="preserve">https://doi.org/10.7554/elife.51781</w:t>
        </w:r>
      </w:hyperlink>
    </w:p>
    <w:bookmarkEnd w:id="124"/>
    <w:bookmarkStart w:id="126" w:name="ref-Zwart2016"/>
    <w:p>
      <w:pPr>
        <w:pStyle w:val="Bibliography"/>
      </w:pPr>
      <w:r>
        <w:t xml:space="preserve">Zwart, M. F., Pulver, S. R., Truman, J. W., Fushiki, A., Fetter, R. D., Cardona, A., &amp; Landgraf, M. (2016). Selective inhibition mediates the sequential recruitment of motor pools.</w:t>
      </w:r>
      <w:r>
        <w:t xml:space="preserve"> </w:t>
      </w:r>
      <w:r>
        <w:rPr>
          <w:i/>
          <w:iCs/>
        </w:rPr>
        <w:t xml:space="preserve">Neuron</w:t>
      </w:r>
      <w:r>
        <w:t xml:space="preserve">,</w:t>
      </w:r>
      <w:r>
        <w:t xml:space="preserve"> </w:t>
      </w:r>
      <w:r>
        <w:rPr>
          <w:i/>
          <w:iCs/>
        </w:rPr>
        <w:t xml:space="preserve">91</w:t>
      </w:r>
      <w:r>
        <w:t xml:space="preserve">(3), 615–628.</w:t>
      </w:r>
      <w:r>
        <w:t xml:space="preserve"> </w:t>
      </w:r>
      <w:hyperlink r:id="rId125">
        <w:r>
          <w:rPr>
            <w:rStyle w:val="Hyperlink"/>
          </w:rPr>
          <w:t xml:space="preserve">https://doi.org/10.1016/j.neuron.2016.06.031</w:t>
        </w:r>
      </w:hyperlink>
    </w:p>
    <w:bookmarkEnd w:id="126"/>
    <w:bookmarkEnd w:id="127"/>
    <w:bookmarkEnd w:id="128"/>
    <w:bookmarkEnd w:id="129"/>
    <w:bookmarkEnd w:id="13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5" Target="media/rId45.png" /><Relationship Type="http://schemas.openxmlformats.org/officeDocument/2006/relationships/image" Id="rId65" Target="media/rId65.png" /><Relationship Type="http://schemas.openxmlformats.org/officeDocument/2006/relationships/image" Id="rId68" Target="media/rId68.png" /><Relationship Type="http://schemas.openxmlformats.org/officeDocument/2006/relationships/image" Id="rId71" Target="media/rId71.png" /><Relationship Type="http://schemas.openxmlformats.org/officeDocument/2006/relationships/image" Id="rId74" Target="media/rId74.png" /><Relationship Type="http://schemas.openxmlformats.org/officeDocument/2006/relationships/image" Id="rId51" Target="media/rId51.png" /><Relationship Type="http://schemas.openxmlformats.org/officeDocument/2006/relationships/image" Id="rId54" Target="media/rId54.png" /><Relationship Type="http://schemas.openxmlformats.org/officeDocument/2006/relationships/hyperlink" Id="rId23" Target="assets/catmaid/Add Neurons from your Lineage to the Selection Table.mp4" TargetMode="External" /><Relationship Type="http://schemas.openxmlformats.org/officeDocument/2006/relationships/hyperlink" Id="rId25" Target="assets/catmaid/Display Network of Connectivity.mp4" TargetMode="External" /><Relationship Type="http://schemas.openxmlformats.org/officeDocument/2006/relationships/hyperlink" Id="rId27" Target="assets/catmaid/Display your neuron.mp4" TargetMode="External" /><Relationship Type="http://schemas.openxmlformats.org/officeDocument/2006/relationships/hyperlink" Id="rId29" Target="assets/catmaid/Export a Movie.mp4" TargetMode="External" /><Relationship Type="http://schemas.openxmlformats.org/officeDocument/2006/relationships/hyperlink" Id="rId31" Target="assets/catmaid/Rotate View Turn on z Plane.mp4" TargetMode="External" /><Relationship Type="http://schemas.openxmlformats.org/officeDocument/2006/relationships/hyperlink" Id="rId35" Target="assets/catmaid/Show Pre Post Sites.mp4" TargetMode="External" /><Relationship Type="http://schemas.openxmlformats.org/officeDocument/2006/relationships/hyperlink" Id="rId37" Target="assets/catmaid/Show Table of Synaptic Partners.mp4" TargetMode="External" /><Relationship Type="http://schemas.openxmlformats.org/officeDocument/2006/relationships/hyperlink" Id="rId33" Target="assets/catmaid/Show a Connectivity Graph.mp4" TargetMode="External" /><Relationship Type="http://schemas.openxmlformats.org/officeDocument/2006/relationships/hyperlink" Id="rId21" Target="http://tinyurl.com/larval-cns" TargetMode="External" /><Relationship Type="http://schemas.openxmlformats.org/officeDocument/2006/relationships/hyperlink" Id="rId20" Target="https://catmaid.readthedocs.io/en/stable/tracing_neurons.html" TargetMode="External" /><Relationship Type="http://schemas.openxmlformats.org/officeDocument/2006/relationships/hyperlink" Id="rId41" Target="https://docs.google.com/presentation/d/11kTV7O1N8do7H0kJRcxp_9Tbq3YAU-wSsRf3lmIwotM/edit" TargetMode="External" /><Relationship Type="http://schemas.openxmlformats.org/officeDocument/2006/relationships/hyperlink" Id="rId63" Target="https://docs.google.com/presentation/d/1Jp8d-hfoG3tsbriPiOtaKfXlSRsI67VvZs1trPAoXr4/edit#slide=id.p" TargetMode="External" /><Relationship Type="http://schemas.openxmlformats.org/officeDocument/2006/relationships/hyperlink" Id="rId62" Target="https://docs.google.com/presentation/d/1r-ac3KvVqQhbmmvmLd3968MfA-e9Puf4015lhekibwo/edit" TargetMode="External" /><Relationship Type="http://schemas.openxmlformats.org/officeDocument/2006/relationships/hyperlink" Id="rId99" Target="https://doi.org/10.1016/j.cell.2016.09.009" TargetMode="External" /><Relationship Type="http://schemas.openxmlformats.org/officeDocument/2006/relationships/hyperlink" Id="rId79" Target="https://doi.org/10.1016/j.cub.2018.12.012" TargetMode="External" /><Relationship Type="http://schemas.openxmlformats.org/officeDocument/2006/relationships/hyperlink" Id="rId101" Target="https://doi.org/10.1016/j.cub.2019.01.009" TargetMode="External" /><Relationship Type="http://schemas.openxmlformats.org/officeDocument/2006/relationships/hyperlink" Id="rId97" Target="https://doi.org/10.1016/j.cub.2021.10.069" TargetMode="External" /><Relationship Type="http://schemas.openxmlformats.org/officeDocument/2006/relationships/hyperlink" Id="rId95" Target="https://doi.org/10.1016/j.neuron.2015.09.009" TargetMode="External" /><Relationship Type="http://schemas.openxmlformats.org/officeDocument/2006/relationships/hyperlink" Id="rId125" Target="https://doi.org/10.1016/j.neuron.2016.06.031" TargetMode="External" /><Relationship Type="http://schemas.openxmlformats.org/officeDocument/2006/relationships/hyperlink" Id="rId119" Target="https://doi.org/10.1016/j.neuron.2017.10.030" TargetMode="External" /><Relationship Type="http://schemas.openxmlformats.org/officeDocument/2006/relationships/hyperlink" Id="rId113" Target="https://doi.org/10.1038/nature14297" TargetMode="External" /><Relationship Type="http://schemas.openxmlformats.org/officeDocument/2006/relationships/hyperlink" Id="rId87" Target="https://doi.org/10.1038/nature23455" TargetMode="External" /><Relationship Type="http://schemas.openxmlformats.org/officeDocument/2006/relationships/hyperlink" Id="rId103" Target="https://doi.org/10.1038/s41467-019-10695-y" TargetMode="External" /><Relationship Type="http://schemas.openxmlformats.org/officeDocument/2006/relationships/hyperlink" Id="rId89" Target="https://doi.org/10.1038/s41593-020-0607-9" TargetMode="External" /><Relationship Type="http://schemas.openxmlformats.org/officeDocument/2006/relationships/hyperlink" Id="rId109" Target="https://doi.org/10.1371/journal.pgen.1008589" TargetMode="External" /><Relationship Type="http://schemas.openxmlformats.org/officeDocument/2006/relationships/hyperlink" Id="rId117" Target="https://doi.org/10.7554/elife.12059" TargetMode="External" /><Relationship Type="http://schemas.openxmlformats.org/officeDocument/2006/relationships/hyperlink" Id="rId91" Target="https://doi.org/10.7554/elife.13253" TargetMode="External" /><Relationship Type="http://schemas.openxmlformats.org/officeDocument/2006/relationships/hyperlink" Id="rId81" Target="https://doi.org/10.7554/elife.14859" TargetMode="External" /><Relationship Type="http://schemas.openxmlformats.org/officeDocument/2006/relationships/hyperlink" Id="rId115" Target="https://doi.org/10.7554/elife.16799" TargetMode="External" /><Relationship Type="http://schemas.openxmlformats.org/officeDocument/2006/relationships/hyperlink" Id="rId83" Target="https://doi.org/10.7554/elife.26016" TargetMode="External" /><Relationship Type="http://schemas.openxmlformats.org/officeDocument/2006/relationships/hyperlink" Id="rId105" Target="https://doi.org/10.7554/elife.28387" TargetMode="External" /><Relationship Type="http://schemas.openxmlformats.org/officeDocument/2006/relationships/hyperlink" Id="rId93" Target="https://doi.org/10.7554/elife.29089" TargetMode="External" /><Relationship Type="http://schemas.openxmlformats.org/officeDocument/2006/relationships/hyperlink" Id="rId85" Target="https://doi.org/10.7554/elife.38554" TargetMode="External" /><Relationship Type="http://schemas.openxmlformats.org/officeDocument/2006/relationships/hyperlink" Id="rId121" Target="https://doi.org/10.7554/elife.38740" TargetMode="External" /><Relationship Type="http://schemas.openxmlformats.org/officeDocument/2006/relationships/hyperlink" Id="rId111" Target="https://doi.org/10.7554/elife.40247" TargetMode="External" /><Relationship Type="http://schemas.openxmlformats.org/officeDocument/2006/relationships/hyperlink" Id="rId123" Target="https://doi.org/10.7554/elife.51781" TargetMode="External" /><Relationship Type="http://schemas.openxmlformats.org/officeDocument/2006/relationships/hyperlink" Id="rId107" Target="https://doi.org/10.7554/elife.67510" TargetMode="External" /><Relationship Type="http://schemas.openxmlformats.org/officeDocument/2006/relationships/hyperlink" Id="rId22" Target="https://drive.google.com/drive/folders/1qaNc3_ktt69pmusGiLIXJe7iINqjIll4?usp=sharing" TargetMode="External" /><Relationship Type="http://schemas.openxmlformats.org/officeDocument/2006/relationships/hyperlink" Id="rId43" Target="https://l1em.catmaid.virtualflybrain.org/?pid=1&amp;zp=59900&amp;yp=36430.399999999994&amp;xp=32311.00000000001&amp;tool=tracingtool&amp;sid0=1&amp;s0=3#" TargetMode="External" /><Relationship Type="http://schemas.openxmlformats.org/officeDocument/2006/relationships/hyperlink" Id="rId40" Target="https://support.microsoft.com/en-us/windows/open-snipping-tool-and-take-a-screenshot-a35ac9ff-4a58-24c9-3253-f12bac9f9d44" TargetMode="External" /></Relationships>
</file>

<file path=word/_rels/footnotes.xml.rels><?xml version="1.0" encoding="UTF-8"?><Relationships xmlns="http://schemas.openxmlformats.org/package/2006/relationships"><Relationship Type="http://schemas.openxmlformats.org/officeDocument/2006/relationships/hyperlink" Id="rId23" Target="assets/catmaid/Add Neurons from your Lineage to the Selection Table.mp4" TargetMode="External" /><Relationship Type="http://schemas.openxmlformats.org/officeDocument/2006/relationships/hyperlink" Id="rId25" Target="assets/catmaid/Display Network of Connectivity.mp4" TargetMode="External" /><Relationship Type="http://schemas.openxmlformats.org/officeDocument/2006/relationships/hyperlink" Id="rId27" Target="assets/catmaid/Display your neuron.mp4" TargetMode="External" /><Relationship Type="http://schemas.openxmlformats.org/officeDocument/2006/relationships/hyperlink" Id="rId29" Target="assets/catmaid/Export a Movie.mp4" TargetMode="External" /><Relationship Type="http://schemas.openxmlformats.org/officeDocument/2006/relationships/hyperlink" Id="rId31" Target="assets/catmaid/Rotate View Turn on z Plane.mp4" TargetMode="External" /><Relationship Type="http://schemas.openxmlformats.org/officeDocument/2006/relationships/hyperlink" Id="rId35" Target="assets/catmaid/Show Pre Post Sites.mp4" TargetMode="External" /><Relationship Type="http://schemas.openxmlformats.org/officeDocument/2006/relationships/hyperlink" Id="rId37" Target="assets/catmaid/Show Table of Synaptic Partners.mp4" TargetMode="External" /><Relationship Type="http://schemas.openxmlformats.org/officeDocument/2006/relationships/hyperlink" Id="rId33" Target="assets/catmaid/Show a Connectivity Graph.mp4" TargetMode="External" /><Relationship Type="http://schemas.openxmlformats.org/officeDocument/2006/relationships/hyperlink" Id="rId21" Target="http://tinyurl.com/larval-cns" TargetMode="External" /><Relationship Type="http://schemas.openxmlformats.org/officeDocument/2006/relationships/hyperlink" Id="rId20" Target="https://catmaid.readthedocs.io/en/stable/tracing_neurons.html" TargetMode="External" /><Relationship Type="http://schemas.openxmlformats.org/officeDocument/2006/relationships/hyperlink" Id="rId41" Target="https://docs.google.com/presentation/d/11kTV7O1N8do7H0kJRcxp_9Tbq3YAU-wSsRf3lmIwotM/edit" TargetMode="External" /><Relationship Type="http://schemas.openxmlformats.org/officeDocument/2006/relationships/hyperlink" Id="rId63" Target="https://docs.google.com/presentation/d/1Jp8d-hfoG3tsbriPiOtaKfXlSRsI67VvZs1trPAoXr4/edit#slide=id.p" TargetMode="External" /><Relationship Type="http://schemas.openxmlformats.org/officeDocument/2006/relationships/hyperlink" Id="rId62" Target="https://docs.google.com/presentation/d/1r-ac3KvVqQhbmmvmLd3968MfA-e9Puf4015lhekibwo/edit" TargetMode="External" /><Relationship Type="http://schemas.openxmlformats.org/officeDocument/2006/relationships/hyperlink" Id="rId99" Target="https://doi.org/10.1016/j.cell.2016.09.009" TargetMode="External" /><Relationship Type="http://schemas.openxmlformats.org/officeDocument/2006/relationships/hyperlink" Id="rId79" Target="https://doi.org/10.1016/j.cub.2018.12.012" TargetMode="External" /><Relationship Type="http://schemas.openxmlformats.org/officeDocument/2006/relationships/hyperlink" Id="rId101" Target="https://doi.org/10.1016/j.cub.2019.01.009" TargetMode="External" /><Relationship Type="http://schemas.openxmlformats.org/officeDocument/2006/relationships/hyperlink" Id="rId97" Target="https://doi.org/10.1016/j.cub.2021.10.069" TargetMode="External" /><Relationship Type="http://schemas.openxmlformats.org/officeDocument/2006/relationships/hyperlink" Id="rId95" Target="https://doi.org/10.1016/j.neuron.2015.09.009" TargetMode="External" /><Relationship Type="http://schemas.openxmlformats.org/officeDocument/2006/relationships/hyperlink" Id="rId125" Target="https://doi.org/10.1016/j.neuron.2016.06.031" TargetMode="External" /><Relationship Type="http://schemas.openxmlformats.org/officeDocument/2006/relationships/hyperlink" Id="rId119" Target="https://doi.org/10.1016/j.neuron.2017.10.030" TargetMode="External" /><Relationship Type="http://schemas.openxmlformats.org/officeDocument/2006/relationships/hyperlink" Id="rId113" Target="https://doi.org/10.1038/nature14297" TargetMode="External" /><Relationship Type="http://schemas.openxmlformats.org/officeDocument/2006/relationships/hyperlink" Id="rId87" Target="https://doi.org/10.1038/nature23455" TargetMode="External" /><Relationship Type="http://schemas.openxmlformats.org/officeDocument/2006/relationships/hyperlink" Id="rId103" Target="https://doi.org/10.1038/s41467-019-10695-y" TargetMode="External" /><Relationship Type="http://schemas.openxmlformats.org/officeDocument/2006/relationships/hyperlink" Id="rId89" Target="https://doi.org/10.1038/s41593-020-0607-9" TargetMode="External" /><Relationship Type="http://schemas.openxmlformats.org/officeDocument/2006/relationships/hyperlink" Id="rId109" Target="https://doi.org/10.1371/journal.pgen.1008589" TargetMode="External" /><Relationship Type="http://schemas.openxmlformats.org/officeDocument/2006/relationships/hyperlink" Id="rId117" Target="https://doi.org/10.7554/elife.12059" TargetMode="External" /><Relationship Type="http://schemas.openxmlformats.org/officeDocument/2006/relationships/hyperlink" Id="rId91" Target="https://doi.org/10.7554/elife.13253" TargetMode="External" /><Relationship Type="http://schemas.openxmlformats.org/officeDocument/2006/relationships/hyperlink" Id="rId81" Target="https://doi.org/10.7554/elife.14859" TargetMode="External" /><Relationship Type="http://schemas.openxmlformats.org/officeDocument/2006/relationships/hyperlink" Id="rId115" Target="https://doi.org/10.7554/elife.16799" TargetMode="External" /><Relationship Type="http://schemas.openxmlformats.org/officeDocument/2006/relationships/hyperlink" Id="rId83" Target="https://doi.org/10.7554/elife.26016" TargetMode="External" /><Relationship Type="http://schemas.openxmlformats.org/officeDocument/2006/relationships/hyperlink" Id="rId105" Target="https://doi.org/10.7554/elife.28387" TargetMode="External" /><Relationship Type="http://schemas.openxmlformats.org/officeDocument/2006/relationships/hyperlink" Id="rId93" Target="https://doi.org/10.7554/elife.29089" TargetMode="External" /><Relationship Type="http://schemas.openxmlformats.org/officeDocument/2006/relationships/hyperlink" Id="rId85" Target="https://doi.org/10.7554/elife.38554" TargetMode="External" /><Relationship Type="http://schemas.openxmlformats.org/officeDocument/2006/relationships/hyperlink" Id="rId121" Target="https://doi.org/10.7554/elife.38740" TargetMode="External" /><Relationship Type="http://schemas.openxmlformats.org/officeDocument/2006/relationships/hyperlink" Id="rId111" Target="https://doi.org/10.7554/elife.40247" TargetMode="External" /><Relationship Type="http://schemas.openxmlformats.org/officeDocument/2006/relationships/hyperlink" Id="rId123" Target="https://doi.org/10.7554/elife.51781" TargetMode="External" /><Relationship Type="http://schemas.openxmlformats.org/officeDocument/2006/relationships/hyperlink" Id="rId107" Target="https://doi.org/10.7554/elife.67510" TargetMode="External" /><Relationship Type="http://schemas.openxmlformats.org/officeDocument/2006/relationships/hyperlink" Id="rId22" Target="https://drive.google.com/drive/folders/1qaNc3_ktt69pmusGiLIXJe7iINqjIll4?usp=sharing" TargetMode="External" /><Relationship Type="http://schemas.openxmlformats.org/officeDocument/2006/relationships/hyperlink" Id="rId43" Target="https://l1em.catmaid.virtualflybrain.org/?pid=1&amp;zp=59900&amp;yp=36430.399999999994&amp;xp=32311.00000000001&amp;tool=tracingtool&amp;sid0=1&amp;s0=3#" TargetMode="External" /><Relationship Type="http://schemas.openxmlformats.org/officeDocument/2006/relationships/hyperlink" Id="rId40" Target="https://support.microsoft.com/en-us/windows/open-snipping-tool-and-take-a-screenshot-a35ac9ff-4a58-24c9-3253-f12bac9f9d4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Exploring Descending Neurons within the Brain</dc:title>
  <dc:creator>Matthew Q. Clark</dc:creator>
  <cp:keywords/>
  <dcterms:created xsi:type="dcterms:W3CDTF">2026-04-10T15:31:06Z</dcterms:created>
  <dcterms:modified xsi:type="dcterms:W3CDTF">2026-04-10T15:31:06Z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title">
    <vt:lpwstr>References</vt:lpwstr>
  </property>
  <property fmtid="{D5CDD505-2E9C-101B-9397-08002B2CF9AE}" pid="5" name="bibliography">
    <vt:lpwstr/>
  </property>
  <property fmtid="{D5CDD505-2E9C-101B-9397-08002B2CF9AE}" pid="6" name="by-author">
    <vt:lpwstr/>
  </property>
  <property fmtid="{D5CDD505-2E9C-101B-9397-08002B2CF9AE}" pid="7" name="csl">
    <vt:lpwstr>../assets/apa-6th-edition.csl</vt:lpwstr>
  </property>
  <property fmtid="{D5CDD505-2E9C-101B-9397-08002B2CF9AE}" pid="8" name="git-version">
    <vt:lpwstr>ae0a430</vt:lpwstr>
  </property>
  <property fmtid="{D5CDD505-2E9C-101B-9397-08002B2CF9AE}" pid="9" name="header-includes">
    <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lightbox">
    <vt:lpwstr>True</vt:lpwstr>
  </property>
  <property fmtid="{D5CDD505-2E9C-101B-9397-08002B2CF9AE}" pid="14" name="toc-title">
    <vt:lpwstr>Table of contents</vt:lpwstr>
  </property>
</Properties>
</file>