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36.png" ContentType="image/png"/>
  <Override PartName="/word/media/rId23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Preparation of all-trans retinal food</w:t>
      </w:r>
    </w:p>
    <w:p>
      <w:pPr>
        <w:pStyle w:val="Author"/>
      </w:pPr>
      <w:r>
        <w:t xml:space="preserve">Jelly hubertus Maria Soffers</w:t>
      </w:r>
    </w:p>
    <w:bookmarkStart w:id="22" w:name="retinal-food-preparation"/>
    <w:p>
      <w:pPr>
        <w:pStyle w:val="Heading2"/>
      </w:pPr>
      <w:r>
        <w:t xml:space="preserve">Retinal Food Preparation</w:t>
      </w:r>
    </w:p>
    <w:p>
      <w:pPr>
        <w:pStyle w:val="FirstParagraph"/>
      </w:pPr>
      <w:r>
        <w:rPr>
          <w:b/>
          <w:bCs/>
        </w:rPr>
        <w:t xml:space="preserve">Protocol modified from:</w:t>
      </w:r>
    </w:p>
    <w:p>
      <w:pPr>
        <w:pStyle w:val="Compact"/>
        <w:numPr>
          <w:ilvl w:val="0"/>
          <w:numId w:val="1001"/>
        </w:numPr>
      </w:pPr>
      <w:hyperlink r:id="rId20">
        <w:r>
          <w:rPr>
            <w:rStyle w:val="Hyperlink"/>
          </w:rPr>
          <w:t xml:space="preserve">Optogenetics teaching protocol</w:t>
        </w:r>
      </w:hyperlink>
    </w:p>
    <w:p>
      <w:pPr>
        <w:pStyle w:val="Compact"/>
        <w:numPr>
          <w:ilvl w:val="0"/>
          <w:numId w:val="1001"/>
        </w:numPr>
      </w:pPr>
      <w:hyperlink r:id="rId21">
        <w:r>
          <w:rPr>
            <w:rStyle w:val="Hyperlink"/>
          </w:rPr>
          <w:t xml:space="preserve">Molasses food recipe</w:t>
        </w:r>
      </w:hyperlink>
    </w:p>
    <w:p>
      <w:r>
        <w:pict>
          <v:rect style="width:0;height:1.5pt" o:hralign="center" o:hrstd="t" o:hr="t"/>
        </w:pict>
      </w:r>
    </w:p>
    <w:bookmarkEnd w:id="22"/>
    <w:bookmarkStart w:id="26" w:name="preparation-of-all-trans-retinal-atr"/>
    <w:p>
      <w:pPr>
        <w:pStyle w:val="Heading2"/>
      </w:pPr>
      <w:r>
        <w:t xml:space="preserve">Preparation of All-Trans Retinal (ATR)</w:t>
      </w:r>
    </w:p>
    <w:p>
      <w:pPr>
        <w:pStyle w:val="Compact"/>
        <w:numPr>
          <w:ilvl w:val="0"/>
          <w:numId w:val="1002"/>
        </w:numPr>
      </w:pPr>
      <w:r>
        <w:t xml:space="preserve">Suspend ATR in ethanol to make a 250 mM stock solution.</w:t>
      </w:r>
    </w:p>
    <w:p>
      <w:pPr>
        <w:pStyle w:val="Compact"/>
        <w:numPr>
          <w:ilvl w:val="0"/>
          <w:numId w:val="1002"/>
        </w:numPr>
      </w:pPr>
      <w:r>
        <w:t xml:space="preserve">Prepare fly food with a 1:200 dilution → final concentration 0.2 mM.</w:t>
      </w:r>
    </w:p>
    <w:p>
      <w:pPr>
        <w:pStyle w:val="Compact"/>
        <w:numPr>
          <w:ilvl w:val="0"/>
          <w:numId w:val="1002"/>
        </w:numPr>
      </w:pPr>
      <w:r>
        <w:t xml:space="preserve">ATR does not fully dissolve, resuspend as much as possible.</w:t>
      </w:r>
    </w:p>
    <w:p>
      <w:pPr>
        <w:pStyle w:val="Compact"/>
        <w:numPr>
          <w:ilvl w:val="0"/>
          <w:numId w:val="1002"/>
        </w:numPr>
      </w:pPr>
      <w:r>
        <w:t xml:space="preserve">Store 1 mL aliquots at -20°C (stable indefinitely).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EB9113"/>
          <w:left w:val="single" w:sz="24" w:space="0" w:color="EB9113"/>
          <w:bottom w:val="single" w:sz="4" w:space="0" w:color="EB9113"/>
          <w:right w:val="single" w:sz="4" w:space="0" w:color="EB9113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fcefdc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24" name="Picture"/>
                  <a:graphic>
                    <a:graphicData uri="http://schemas.openxmlformats.org/drawingml/2006/picture">
                      <pic:pic>
                        <pic:nvPicPr>
                          <pic:cNvPr descr="/home/runner/work/drosophila-curriculum/drosophila-curriculum/.pixi/envs/default/share/quarto/formats/docx/warning.png" id="25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Light Sensitivity of ATR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All-trans retinal is highly light sensitive. Avoid exposure to strong white light and keep solutions covered with foil whenever possible.</w:t>
            </w:r>
          </w:p>
          <w:p/>
        </w:tc>
      </w:tr>
    </w:tbl>
    <w:bookmarkEnd w:id="26"/>
    <w:bookmarkStart w:id="41" w:name="fly-media-options"/>
    <w:p>
      <w:pPr>
        <w:pStyle w:val="Heading2"/>
      </w:pPr>
      <w:r>
        <w:t xml:space="preserve">Fly Media Options</w:t>
      </w:r>
    </w:p>
    <w:bookmarkStart w:id="28" w:name="option-1-pre-made-fly-media"/>
    <w:p>
      <w:pPr>
        <w:pStyle w:val="Heading3"/>
      </w:pPr>
      <w:r>
        <w:t xml:space="preserve">Option 1: Pre-made fly media</w:t>
      </w:r>
    </w:p>
    <w:p>
      <w:pPr>
        <w:pStyle w:val="Compact"/>
        <w:numPr>
          <w:ilvl w:val="0"/>
          <w:numId w:val="1003"/>
        </w:numPr>
      </w:pPr>
      <w:r>
        <w:t xml:space="preserve">Purchase fly media online</w:t>
      </w:r>
      <w:r>
        <w:t xml:space="preserve"> </w:t>
      </w:r>
      <w:hyperlink r:id="rId27">
        <w:r>
          <w:rPr>
            <w:rStyle w:val="Hyperlink"/>
          </w:rPr>
          <w:t xml:space="preserve">Archon Scientific</w:t>
        </w:r>
      </w:hyperlink>
    </w:p>
    <w:p>
      <w:pPr>
        <w:pStyle w:val="Compact"/>
        <w:numPr>
          <w:ilvl w:val="0"/>
          <w:numId w:val="1003"/>
        </w:numPr>
      </w:pPr>
      <w:r>
        <w:t xml:space="preserve">Supplement with ATR as needed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Clark lab:</w:t>
      </w:r>
    </w:p>
    <w:p>
      <w:pPr>
        <w:pStyle w:val="Compact"/>
        <w:numPr>
          <w:ilvl w:val="1"/>
          <w:numId w:val="1004"/>
        </w:numPr>
      </w:pPr>
      <w:r>
        <w:t xml:space="preserve">Drip ATR onto food surface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Lacin lab:</w:t>
      </w:r>
    </w:p>
    <w:p>
      <w:pPr>
        <w:pStyle w:val="Compact"/>
        <w:numPr>
          <w:ilvl w:val="1"/>
          <w:numId w:val="1005"/>
        </w:numPr>
      </w:pPr>
      <w:r>
        <w:t xml:space="preserve">Scrape food from ~40 vials (~5 mL each)</w:t>
      </w:r>
    </w:p>
    <w:p>
      <w:pPr>
        <w:pStyle w:val="Compact"/>
        <w:numPr>
          <w:ilvl w:val="1"/>
          <w:numId w:val="1005"/>
        </w:numPr>
      </w:pPr>
      <w:r>
        <w:t xml:space="preserve">Microwave to melt and cool</w:t>
      </w:r>
    </w:p>
    <w:p>
      <w:pPr>
        <w:pStyle w:val="Compact"/>
        <w:numPr>
          <w:ilvl w:val="1"/>
          <w:numId w:val="1005"/>
        </w:numPr>
      </w:pPr>
      <w:r>
        <w:t xml:space="preserve">Add 2 vials of 250 mM ATR to 40 vials</w:t>
      </w:r>
    </w:p>
    <w:bookmarkEnd w:id="28"/>
    <w:bookmarkStart w:id="40" w:name="option-2-prepare-your-own-fly-media"/>
    <w:p>
      <w:pPr>
        <w:pStyle w:val="Heading3"/>
      </w:pPr>
      <w:r>
        <w:t xml:space="preserve">Option 2: Prepare your own fly media</w:t>
      </w:r>
    </w:p>
    <w:p>
      <w:pPr>
        <w:pStyle w:val="FirstParagraph"/>
      </w:pPr>
      <w:r>
        <w:rPr>
          <w:b/>
          <w:bCs/>
        </w:rPr>
        <w:t xml:space="preserve">Consumables and Equipment:</w:t>
      </w:r>
    </w:p>
    <w:p>
      <w:pPr>
        <w:pStyle w:val="Compact"/>
        <w:numPr>
          <w:ilvl w:val="0"/>
          <w:numId w:val="1006"/>
        </w:numPr>
      </w:pPr>
      <w:r>
        <w:t xml:space="preserve">Please refer to the vendors listed by the Bloomington Drosophila Stock Center for supplies and equipment.</w:t>
      </w:r>
      <w:r>
        <w:t xml:space="preserve"> </w:t>
      </w:r>
      <w:hyperlink r:id="rId29">
        <w:r>
          <w:rPr>
            <w:rStyle w:val="Hyperlink"/>
          </w:rPr>
          <w:t xml:space="preserve">Vendors Fly supplies</w:t>
        </w:r>
      </w:hyperlink>
      <w:r>
        <w:t xml:space="preserve">.</w:t>
      </w:r>
    </w:p>
    <w:p>
      <w:pPr>
        <w:pStyle w:val="Compact"/>
        <w:numPr>
          <w:ilvl w:val="1"/>
          <w:numId w:val="1007"/>
        </w:numPr>
      </w:pPr>
      <w:r>
        <w:t xml:space="preserve">Genesee Scientific is amongst the most cometitvely priced vendors for fly vials, plugs and food.</w:t>
      </w:r>
    </w:p>
    <w:p>
      <w:pPr>
        <w:pStyle w:val="Compact"/>
        <w:numPr>
          <w:ilvl w:val="0"/>
          <w:numId w:val="1006"/>
        </w:numPr>
      </w:pPr>
      <w:r>
        <w:t xml:space="preserve">A simple kettle on heat plate or turkey roaster oven (~$75.00) are economic solutions for cookign the fly food.</w:t>
      </w:r>
    </w:p>
    <w:p>
      <w:pPr>
        <w:pStyle w:val="Compact"/>
        <w:numPr>
          <w:ilvl w:val="1"/>
          <w:numId w:val="1008"/>
        </w:numPr>
      </w:pPr>
      <w:hyperlink r:id="rId30">
        <w:r>
          <w:rPr>
            <w:rStyle w:val="Hyperlink"/>
          </w:rPr>
          <w:t xml:space="preserve">Turkey Roaster Oven</w:t>
        </w:r>
      </w:hyperlink>
    </w:p>
    <w:p>
      <w:pPr>
        <w:pStyle w:val="FirstParagraph"/>
      </w:pPr>
      <w:r>
        <w:rPr>
          <w:b/>
          <w:bCs/>
        </w:rPr>
        <w:t xml:space="preserve">Recommended mix:</w:t>
      </w:r>
    </w:p>
    <w:p>
      <w:pPr>
        <w:pStyle w:val="Compact"/>
        <w:numPr>
          <w:ilvl w:val="0"/>
          <w:numId w:val="1009"/>
        </w:numPr>
      </w:pPr>
      <w:r>
        <w:t xml:space="preserve">Nutri-Fly™ Molasses formulation Genesee Scientific]() (Costs &lt; $3.00 per liter)</w:t>
      </w:r>
    </w:p>
    <w:p>
      <w:pPr>
        <w:pStyle w:val="Compact"/>
        <w:numPr>
          <w:ilvl w:val="1"/>
          <w:numId w:val="1010"/>
        </w:numPr>
      </w:pPr>
      <w:hyperlink r:id="rId31">
        <w:r>
          <w:rPr>
            <w:rStyle w:val="Hyperlink"/>
          </w:rPr>
          <w:t xml:space="preserve">Nutru-Fly™</w:t>
        </w:r>
      </w:hyperlink>
    </w:p>
    <w:p>
      <w:pPr>
        <w:pStyle w:val="Compact"/>
        <w:numPr>
          <w:ilvl w:val="0"/>
          <w:numId w:val="1009"/>
        </w:numPr>
      </w:pPr>
      <w:r>
        <w:t xml:space="preserve">Or use the recipe below:</w:t>
      </w:r>
    </w:p>
    <w:bookmarkStart w:id="32" w:name="yield"/>
    <w:p>
      <w:pPr>
        <w:pStyle w:val="Heading5"/>
      </w:pPr>
      <w:r>
        <w:t xml:space="preserve">Yield</w:t>
      </w:r>
    </w:p>
    <w:p>
      <w:pPr>
        <w:pStyle w:val="Compact"/>
        <w:numPr>
          <w:ilvl w:val="0"/>
          <w:numId w:val="1011"/>
        </w:numPr>
      </w:pPr>
      <w:r>
        <w:t xml:space="preserve">Makes ~</w:t>
      </w:r>
      <w:r>
        <w:rPr>
          <w:b/>
          <w:bCs/>
        </w:rPr>
        <w:t xml:space="preserve">1.2 L</w:t>
      </w:r>
    </w:p>
    <w:p>
      <w:pPr>
        <w:pStyle w:val="Compact"/>
        <w:numPr>
          <w:ilvl w:val="0"/>
          <w:numId w:val="1011"/>
        </w:numPr>
      </w:pPr>
      <w:r>
        <w:t xml:space="preserve">Enough for ~</w:t>
      </w:r>
      <w:r>
        <w:rPr>
          <w:b/>
          <w:bCs/>
        </w:rPr>
        <w:t xml:space="preserve">100 vials</w:t>
      </w:r>
    </w:p>
    <w:bookmarkEnd w:id="32"/>
    <w:bookmarkStart w:id="39" w:name="ingredients"/>
    <w:p>
      <w:pPr>
        <w:pStyle w:val="Heading5"/>
      </w:pPr>
      <w:r>
        <w:t xml:space="preserve">Ingredients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Ingredient</w:t>
            </w:r>
          </w:p>
        </w:tc>
        <w:tc>
          <w:tcPr/>
          <w:p>
            <w:pPr>
              <w:pStyle w:val="Compact"/>
            </w:pPr>
            <w:r>
              <w:t xml:space="preserve">Amount</w:t>
            </w:r>
          </w:p>
        </w:tc>
      </w:tr>
      <w:tr>
        <w:tc>
          <w:tcPr/>
          <w:p>
            <w:pPr>
              <w:pStyle w:val="Compact"/>
            </w:pPr>
            <w:r>
              <w:t xml:space="preserve">Water</w:t>
            </w:r>
          </w:p>
        </w:tc>
        <w:tc>
          <w:tcPr/>
          <w:p>
            <w:pPr>
              <w:pStyle w:val="Compact"/>
            </w:pPr>
            <w:r>
              <w:t xml:space="preserve">1041.5 mL</w:t>
            </w:r>
          </w:p>
        </w:tc>
      </w:tr>
      <w:tr>
        <w:tc>
          <w:tcPr/>
          <w:p>
            <w:pPr>
              <w:pStyle w:val="Compact"/>
            </w:pPr>
            <w:r>
              <w:t xml:space="preserve">Yeast Red Star Active Dry)</w:t>
            </w:r>
          </w:p>
        </w:tc>
        <w:tc>
          <w:tcPr/>
          <w:p>
            <w:pPr>
              <w:pStyle w:val="Compact"/>
            </w:pPr>
            <w:r>
              <w:t xml:space="preserve">26.4 g</w:t>
            </w:r>
          </w:p>
        </w:tc>
      </w:tr>
      <w:tr>
        <w:tc>
          <w:tcPr/>
          <w:p>
            <w:pPr>
              <w:pStyle w:val="Compact"/>
            </w:pPr>
            <w:r>
              <w:t xml:space="preserve">Yellow cornmeal</w:t>
            </w:r>
          </w:p>
        </w:tc>
        <w:tc>
          <w:tcPr/>
          <w:p>
            <w:pPr>
              <w:pStyle w:val="Compact"/>
            </w:pPr>
            <w:r>
              <w:t xml:space="preserve">40.8 g</w:t>
            </w:r>
          </w:p>
        </w:tc>
      </w:tr>
      <w:tr>
        <w:tc>
          <w:tcPr/>
          <w:p>
            <w:pPr>
              <w:pStyle w:val="Compact"/>
            </w:pPr>
            <w:r>
              <w:t xml:space="preserve">Agar</w:t>
            </w:r>
          </w:p>
        </w:tc>
        <w:tc>
          <w:tcPr/>
          <w:p>
            <w:pPr>
              <w:pStyle w:val="Compact"/>
            </w:pPr>
            <w:r>
              <w:t xml:space="preserve">9.6 g</w:t>
            </w:r>
          </w:p>
        </w:tc>
      </w:tr>
      <w:tr>
        <w:tc>
          <w:tcPr/>
          <w:p>
            <w:pPr>
              <w:pStyle w:val="Compact"/>
            </w:pPr>
            <w:r>
              <w:t xml:space="preserve">Molasses</w:t>
            </w:r>
          </w:p>
        </w:tc>
        <w:tc>
          <w:tcPr/>
          <w:p>
            <w:pPr>
              <w:pStyle w:val="Compact"/>
            </w:pPr>
            <w:r>
              <w:t xml:space="preserve">64.83 mL</w:t>
            </w:r>
          </w:p>
        </w:tc>
      </w:tr>
      <w:tr>
        <w:tc>
          <w:tcPr/>
          <w:p>
            <w:pPr>
              <w:pStyle w:val="Compact"/>
            </w:pPr>
            <w:r>
              <w:t xml:space="preserve">Tegosept (20% in ethanol)</w:t>
            </w:r>
          </w:p>
        </w:tc>
        <w:tc>
          <w:tcPr/>
          <w:p>
            <w:pPr>
              <w:pStyle w:val="Compact"/>
            </w:pPr>
            <w:r>
              <w:t xml:space="preserve">12 mL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Propionic acid</w:t>
            </w:r>
          </w:p>
        </w:tc>
        <w:tc>
          <w:tcPr/>
          <w:p>
            <w:pPr>
              <w:pStyle w:val="Compact"/>
            </w:pPr>
            <w:r>
              <w:t xml:space="preserve">6.0 mL</w:t>
            </w:r>
          </w:p>
        </w:tc>
      </w:tr>
      <w:tr>
        <w:tc>
          <w:tcPr/>
          <w:p>
            <w:pPr>
              <w:pStyle w:val="Compact"/>
            </w:pPr>
            <w:r>
              <w:t xml:space="preserve">Extra water</w:t>
            </w:r>
          </w:p>
        </w:tc>
        <w:tc>
          <w:tcPr/>
          <w:p>
            <w:pPr>
              <w:pStyle w:val="Compact"/>
            </w:pPr>
            <w:r>
              <w:t xml:space="preserve">141 mL</w:t>
            </w:r>
          </w:p>
        </w:tc>
      </w:tr>
    </w:tbl>
    <w:p>
      <w:pPr>
        <w:pStyle w:val="BodyText"/>
      </w:pPr>
      <w:r>
        <w:t xml:space="preserve">Ingerient vendor: We recommend</w:t>
      </w:r>
      <w:r>
        <w:t xml:space="preserve"> </w:t>
      </w:r>
      <w:hyperlink r:id="rId33">
        <w:r>
          <w:rPr>
            <w:rStyle w:val="Hyperlink"/>
          </w:rPr>
          <w:t xml:space="preserve">Genessee Scientific</w:t>
        </w:r>
      </w:hyperlink>
      <w:r>
        <w:t xml:space="preserve"> </w:t>
      </w:r>
      <w:r>
        <w:t xml:space="preserve">#### Instructions</w:t>
      </w:r>
    </w:p>
    <w:p>
      <w:pPr>
        <w:pStyle w:val="Compact"/>
        <w:numPr>
          <w:ilvl w:val="0"/>
          <w:numId w:val="1012"/>
        </w:numPr>
      </w:pPr>
      <w:r>
        <w:t xml:space="preserve">Add ¼ of the water and stir with:</w:t>
      </w:r>
    </w:p>
    <w:p>
      <w:pPr>
        <w:pStyle w:val="Compact"/>
        <w:numPr>
          <w:ilvl w:val="1"/>
          <w:numId w:val="1013"/>
        </w:numPr>
      </w:pPr>
      <w:r>
        <w:t xml:space="preserve">agar</w:t>
      </w:r>
    </w:p>
    <w:p>
      <w:pPr>
        <w:pStyle w:val="Compact"/>
        <w:numPr>
          <w:ilvl w:val="1"/>
          <w:numId w:val="1013"/>
        </w:numPr>
      </w:pPr>
      <w:r>
        <w:t xml:space="preserve">yeast</w:t>
      </w:r>
    </w:p>
    <w:p>
      <w:pPr>
        <w:pStyle w:val="Compact"/>
        <w:numPr>
          <w:ilvl w:val="1"/>
          <w:numId w:val="1013"/>
        </w:numPr>
      </w:pPr>
      <w:r>
        <w:t xml:space="preserve">cornmeal</w:t>
      </w:r>
    </w:p>
    <w:p>
      <w:pPr>
        <w:pStyle w:val="Compact"/>
        <w:numPr>
          <w:ilvl w:val="1"/>
          <w:numId w:val="1013"/>
        </w:numPr>
      </w:pPr>
      <w:r>
        <w:t xml:space="preserve">molasses (≥10 minutes)</w:t>
      </w:r>
    </w:p>
    <w:p>
      <w:pPr>
        <w:pStyle w:val="Compact"/>
        <w:numPr>
          <w:ilvl w:val="0"/>
          <w:numId w:val="1012"/>
        </w:numPr>
      </w:pPr>
      <w:r>
        <w:t xml:space="preserve">Add remaining water and boil for 20 minutes, stirring to dissolve lumps</w:t>
      </w:r>
    </w:p>
    <w:p>
      <w:pPr>
        <w:pStyle w:val="Compact"/>
        <w:numPr>
          <w:ilvl w:val="0"/>
          <w:numId w:val="1012"/>
        </w:numPr>
      </w:pPr>
      <w:r>
        <w:t xml:space="preserve">Add remaining cold water to cool faster</w:t>
      </w:r>
    </w:p>
    <w:p>
      <w:pPr>
        <w:pStyle w:val="Compact"/>
        <w:numPr>
          <w:ilvl w:val="0"/>
          <w:numId w:val="1012"/>
        </w:numPr>
      </w:pPr>
      <w:r>
        <w:t xml:space="preserve">When mixture is &lt; 80°C, add:</w:t>
      </w:r>
    </w:p>
    <w:p>
      <w:pPr>
        <w:pStyle w:val="Compact"/>
        <w:numPr>
          <w:ilvl w:val="1"/>
          <w:numId w:val="1014"/>
        </w:numPr>
      </w:pPr>
      <w:r>
        <w:t xml:space="preserve">acid</w:t>
      </w:r>
    </w:p>
    <w:p>
      <w:pPr>
        <w:pStyle w:val="Compact"/>
        <w:numPr>
          <w:ilvl w:val="1"/>
          <w:numId w:val="1014"/>
        </w:numPr>
      </w:pPr>
      <w:r>
        <w:t xml:space="preserve">tegosept</w:t>
      </w:r>
    </w:p>
    <w:p>
      <w:pPr>
        <w:pStyle w:val="Compact"/>
        <w:numPr>
          <w:ilvl w:val="0"/>
          <w:numId w:val="1012"/>
        </w:numPr>
      </w:pPr>
      <w:r>
        <w:t xml:space="preserve">Add 6 mL of 250 mM ATR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EB9113"/>
          <w:left w:val="single" w:sz="24" w:space="0" w:color="EB9113"/>
          <w:bottom w:val="single" w:sz="4" w:space="0" w:color="EB9113"/>
          <w:right w:val="single" w:sz="4" w:space="0" w:color="EB9113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fcefdc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34" name="Picture"/>
                  <a:graphic>
                    <a:graphicData uri="http://schemas.openxmlformats.org/drawingml/2006/picture">
                      <pic:pic>
                        <pic:nvPicPr>
                          <pic:cNvPr descr="/home/runner/work/drosophila-curriculum/drosophila-curriculum/.pixi/envs/default/share/quarto/formats/docx/warning.png" id="35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Protect from Light During Preparation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After adding ATR, minimize light exposure. Work quickly and keep containers covered with foil when possible.</w:t>
            </w:r>
          </w:p>
          <w:p/>
        </w:tc>
      </w:tr>
    </w:tbl>
    <w:p>
      <w:pPr>
        <w:pStyle w:val="Compact"/>
        <w:numPr>
          <w:ilvl w:val="0"/>
          <w:numId w:val="1015"/>
        </w:numPr>
      </w:pPr>
      <w:r>
        <w:t xml:space="preserve">Dispense ~5 mL per vial</w:t>
      </w:r>
    </w:p>
    <w:p>
      <w:pPr>
        <w:pStyle w:val="Compact"/>
        <w:numPr>
          <w:ilvl w:val="0"/>
          <w:numId w:val="1015"/>
        </w:numPr>
      </w:pPr>
      <w:r>
        <w:t xml:space="preserve">Dry overnight:</w:t>
      </w:r>
    </w:p>
    <w:p>
      <w:pPr>
        <w:pStyle w:val="Compact"/>
        <w:numPr>
          <w:ilvl w:val="1"/>
          <w:numId w:val="1016"/>
        </w:numPr>
      </w:pPr>
      <w:r>
        <w:t xml:space="preserve">cover with cheesecloth</w:t>
      </w:r>
    </w:p>
    <w:p>
      <w:pPr>
        <w:pStyle w:val="Compact"/>
        <w:numPr>
          <w:ilvl w:val="1"/>
          <w:numId w:val="1016"/>
        </w:numPr>
      </w:pPr>
      <w:r>
        <w:t xml:space="preserve">seal with Press’n Seal</w:t>
      </w:r>
    </w:p>
    <w:p>
      <w:pPr>
        <w:pStyle w:val="Compact"/>
        <w:numPr>
          <w:ilvl w:val="1"/>
          <w:numId w:val="1016"/>
        </w:numPr>
      </w:pPr>
      <w:r>
        <w:t xml:space="preserve">cover tray with foil (light protection)</w:t>
      </w:r>
    </w:p>
    <w:p>
      <w:pPr>
        <w:pStyle w:val="Compact"/>
        <w:numPr>
          <w:ilvl w:val="0"/>
          <w:numId w:val="1015"/>
        </w:numPr>
      </w:pPr>
      <w:r>
        <w:t xml:space="preserve">Storage:Best used within 4–6 weeks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0A047"/>
          <w:left w:val="single" w:sz="24" w:space="0" w:color="00A047"/>
          <w:bottom w:val="single" w:sz="4" w:space="0" w:color="00A047"/>
          <w:right w:val="single" w:sz="4" w:space="0" w:color="00A047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ccf1e3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37" name="Picture"/>
                  <a:graphic>
                    <a:graphicData uri="http://schemas.openxmlformats.org/drawingml/2006/picture">
                      <pic:pic>
                        <pic:nvPicPr>
                          <pic:cNvPr descr="/home/runner/work/drosophila-curriculum/drosophila-curriculum/.pixi/envs/default/share/quarto/formats/docx/tip.png" id="38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Storage Tip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Keep prepared vials covered with aluminum foil and store in low-light conditions to preserve ATR activity.</w:t>
            </w:r>
          </w:p>
          <w:p/>
        </w:tc>
      </w:tr>
    </w:tbl>
    <w:bookmarkEnd w:id="39"/>
    <w:bookmarkEnd w:id="40"/>
    <w:bookmarkEnd w:id="41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9416">
    <w:nsid w:val="00A99416"/>
    <w:multiLevelType w:val="multilevel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6"/>
      <w:numFmt w:val="decimal"/>
      <w:lvlText w:val="%2."/>
      <w:lvlJc w:val="left"/>
      <w:pPr>
        <w:ind w:left="1440" w:hanging="360"/>
      </w:pPr>
    </w:lvl>
    <w:lvl w:ilvl="2">
      <w:start w:val="6"/>
      <w:numFmt w:val="decimal"/>
      <w:lvlText w:val="%3."/>
      <w:lvlJc w:val="left"/>
      <w:pPr>
        <w:ind w:left="2160" w:hanging="360"/>
      </w:pPr>
    </w:lvl>
    <w:lvl w:ilvl="3">
      <w:start w:val="6"/>
      <w:numFmt w:val="decimal"/>
      <w:lvlText w:val="%4."/>
      <w:lvlJc w:val="left"/>
      <w:pPr>
        <w:ind w:left="2880" w:hanging="360"/>
      </w:pPr>
    </w:lvl>
    <w:lvl w:ilvl="4">
      <w:start w:val="6"/>
      <w:numFmt w:val="decimal"/>
      <w:lvlText w:val="%5."/>
      <w:lvlJc w:val="left"/>
      <w:pPr>
        <w:ind w:left="3600" w:hanging="360"/>
      </w:pPr>
    </w:lvl>
    <w:lvl w:ilvl="5">
      <w:start w:val="6"/>
      <w:numFmt w:val="decimal"/>
      <w:lvlText w:val="%6."/>
      <w:lvlJc w:val="left"/>
      <w:pPr>
        <w:ind w:left="4320" w:hanging="360"/>
      </w:pPr>
    </w:lvl>
    <w:lvl w:ilvl="6">
      <w:start w:val="6"/>
      <w:numFmt w:val="decimal"/>
      <w:lvlText w:val="%7."/>
      <w:lvlJc w:val="left"/>
      <w:pPr>
        <w:ind w:left="5040" w:hanging="360"/>
      </w:pPr>
    </w:lvl>
    <w:lvl w:ilvl="7">
      <w:start w:val="6"/>
      <w:numFmt w:val="decimal"/>
      <w:lvlText w:val="%8."/>
      <w:lvlJc w:val="left"/>
      <w:pPr>
        <w:ind w:left="5760" w:hanging="360"/>
      </w:pPr>
    </w:lvl>
    <w:lvl w:ilvl="8">
      <w:start w:val="6"/>
      <w:numFmt w:val="decimal"/>
      <w:lvlText w:val="%9."/>
      <w:lvlJc w:val="left"/>
      <w:pPr>
        <w:ind w:left="6480" w:hanging="36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3">
    <w:abstractNumId w:val="991"/>
  </w:num>
  <w:num w:numId="1014">
    <w:abstractNumId w:val="991"/>
  </w:num>
  <w:num w:numId="1015">
    <w:abstractNumId w:val="99416"/>
    <w:lvlOverride w:ilvl="0">
      <w:startOverride w:val="6"/>
    </w:lvlOverride>
    <w:lvlOverride w:ilvl="1">
      <w:startOverride w:val="6"/>
    </w:lvlOverride>
    <w:lvlOverride w:ilvl="2">
      <w:startOverride w:val="6"/>
    </w:lvlOverride>
    <w:lvlOverride w:ilvl="3">
      <w:startOverride w:val="6"/>
    </w:lvlOverride>
    <w:lvlOverride w:ilvl="4">
      <w:startOverride w:val="6"/>
    </w:lvlOverride>
    <w:lvlOverride w:ilvl="5">
      <w:startOverride w:val="6"/>
    </w:lvlOverride>
    <w:lvlOverride w:ilvl="6">
      <w:startOverride w:val="6"/>
    </w:lvlOverride>
    <w:lvlOverride w:ilvl="7">
      <w:startOverride w:val="6"/>
    </w:lvlOverride>
    <w:lvlOverride w:ilvl="8">
      <w:startOverride w:val="6"/>
    </w:lvlOverride>
  </w:num>
  <w:num w:numId="101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36" Target="media/rId36.png" /><Relationship Type="http://schemas.openxmlformats.org/officeDocument/2006/relationships/image" Id="rId23" Target="media/rId23.png" /><Relationship Type="http://schemas.openxmlformats.org/officeDocument/2006/relationships/hyperlink" Id="rId21" Target="https://bdsc.indiana.edu/information/recipes/molassesfood.html" TargetMode="External" /><Relationship Type="http://schemas.openxmlformats.org/officeDocument/2006/relationships/hyperlink" Id="rId29" Target="https://bdsc.indiana.edu/information/supplies.html" TargetMode="External" /><Relationship Type="http://schemas.openxmlformats.org/officeDocument/2006/relationships/hyperlink" Id="rId20" Target="https://bdsc.indiana.edu/stocks/teach/teach_optogenetics.html" TargetMode="External" /><Relationship Type="http://schemas.openxmlformats.org/officeDocument/2006/relationships/hyperlink" Id="rId30" Target="https://tinyurl.com/2zt2zp9u" TargetMode="External" /><Relationship Type="http://schemas.openxmlformats.org/officeDocument/2006/relationships/hyperlink" Id="rId27" Target="https://www.archonscientific.com/" TargetMode="External" /><Relationship Type="http://schemas.openxmlformats.org/officeDocument/2006/relationships/hyperlink" Id="rId33" Target="https://www.geneseesci.com/applications/drosophila-research/food-fillers/" TargetMode="External" /><Relationship Type="http://schemas.openxmlformats.org/officeDocument/2006/relationships/hyperlink" Id="rId31" Target="https://www.geneseesci.com/product/nutri-fly-bloomington-formulation-pre-mixed-fly-food/?srsltid=AfmBOor7IYFAjLV5lrm_Cydmj536lWIh9ff9YYbLvvVLfIfIvCrOnJii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s://bdsc.indiana.edu/information/recipes/molassesfood.html" TargetMode="External" /><Relationship Type="http://schemas.openxmlformats.org/officeDocument/2006/relationships/hyperlink" Id="rId29" Target="https://bdsc.indiana.edu/information/supplies.html" TargetMode="External" /><Relationship Type="http://schemas.openxmlformats.org/officeDocument/2006/relationships/hyperlink" Id="rId20" Target="https://bdsc.indiana.edu/stocks/teach/teach_optogenetics.html" TargetMode="External" /><Relationship Type="http://schemas.openxmlformats.org/officeDocument/2006/relationships/hyperlink" Id="rId30" Target="https://tinyurl.com/2zt2zp9u" TargetMode="External" /><Relationship Type="http://schemas.openxmlformats.org/officeDocument/2006/relationships/hyperlink" Id="rId27" Target="https://www.archonscientific.com/" TargetMode="External" /><Relationship Type="http://schemas.openxmlformats.org/officeDocument/2006/relationships/hyperlink" Id="rId33" Target="https://www.geneseesci.com/applications/drosophila-research/food-fillers/" TargetMode="External" /><Relationship Type="http://schemas.openxmlformats.org/officeDocument/2006/relationships/hyperlink" Id="rId31" Target="https://www.geneseesci.com/product/nutri-fly-bloomington-formulation-pre-mixed-fly-food/?srsltid=AfmBOor7IYFAjLV5lrm_Cydmj536lWIh9ff9YYbLvvVLfIfIvCrOnJii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Preparation of all-trans retinal food</dc:title>
  <dc:creator>Jelly hubertus Maria Soffers</dc:creator>
  <cp:keywords/>
  <dcterms:created xsi:type="dcterms:W3CDTF">2026-04-10T15:31:02Z</dcterms:created>
  <dcterms:modified xsi:type="dcterms:W3CDTF">2026-04-10T15:31:02Z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s">
    <vt:lpwstr/>
  </property>
  <property fmtid="{D5CDD505-2E9C-101B-9397-08002B2CF9AE}" pid="3" name="biblio-config">
    <vt:lpwstr>True</vt:lpwstr>
  </property>
  <property fmtid="{D5CDD505-2E9C-101B-9397-08002B2CF9AE}" pid="4" name="biblio-title">
    <vt:lpwstr>References</vt:lpwstr>
  </property>
  <property fmtid="{D5CDD505-2E9C-101B-9397-08002B2CF9AE}" pid="5" name="bibliography">
    <vt:lpwstr/>
  </property>
  <property fmtid="{D5CDD505-2E9C-101B-9397-08002B2CF9AE}" pid="6" name="by-author">
    <vt:lpwstr/>
  </property>
  <property fmtid="{D5CDD505-2E9C-101B-9397-08002B2CF9AE}" pid="7" name="csl">
    <vt:lpwstr>../assets/apa-6th-edition.csl</vt:lpwstr>
  </property>
  <property fmtid="{D5CDD505-2E9C-101B-9397-08002B2CF9AE}" pid="8" name="git-version">
    <vt:lpwstr>ae0a430</vt:lpwstr>
  </property>
  <property fmtid="{D5CDD505-2E9C-101B-9397-08002B2CF9AE}" pid="9" name="header-includes">
    <vt:lpwstr/>
  </property>
  <property fmtid="{D5CDD505-2E9C-101B-9397-08002B2CF9AE}" pid="10" name="include-after">
    <vt:lpwstr/>
  </property>
  <property fmtid="{D5CDD505-2E9C-101B-9397-08002B2CF9AE}" pid="11" name="include-before">
    <vt:lpwstr/>
  </property>
  <property fmtid="{D5CDD505-2E9C-101B-9397-08002B2CF9AE}" pid="12" name="labels">
    <vt:lpwstr/>
  </property>
  <property fmtid="{D5CDD505-2E9C-101B-9397-08002B2CF9AE}" pid="13" name="lightbox">
    <vt:lpwstr>True</vt:lpwstr>
  </property>
  <property fmtid="{D5CDD505-2E9C-101B-9397-08002B2CF9AE}" pid="14" name="toc-title">
    <vt:lpwstr>Table of contents</vt:lpwstr>
  </property>
</Properties>
</file>